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AF6C" w14:textId="35AD9942" w:rsidR="000E7F12" w:rsidRPr="00A45CDD" w:rsidRDefault="00470B96" w:rsidP="0029220B">
      <w:pPr>
        <w:pStyle w:val="Geenafstand"/>
        <w:rPr>
          <w:b/>
          <w:color w:val="FF0000"/>
          <w:sz w:val="30"/>
          <w:szCs w:val="30"/>
        </w:rPr>
      </w:pPr>
      <w:bookmarkStart w:id="0" w:name="_GoBack"/>
      <w:bookmarkEnd w:id="0"/>
      <w:r>
        <w:rPr>
          <w:rFonts w:cstheme="minorHAnsi"/>
          <w:noProof/>
          <w:sz w:val="28"/>
          <w:szCs w:val="20"/>
        </w:rPr>
        <w:drawing>
          <wp:inline distT="0" distB="0" distL="0" distR="0" wp14:anchorId="5BB55803" wp14:editId="56FE563C">
            <wp:extent cx="1087200" cy="36000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VP-logo-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7200" cy="360000"/>
                    </a:xfrm>
                    <a:prstGeom prst="rect">
                      <a:avLst/>
                    </a:prstGeom>
                  </pic:spPr>
                </pic:pic>
              </a:graphicData>
            </a:graphic>
          </wp:inline>
        </w:drawing>
      </w:r>
      <w:r>
        <w:t xml:space="preserve"> </w:t>
      </w:r>
      <w:r w:rsidR="005613BE" w:rsidRPr="00A45CDD">
        <w:rPr>
          <w:b/>
          <w:color w:val="FF0000"/>
          <w:sz w:val="30"/>
          <w:szCs w:val="30"/>
        </w:rPr>
        <w:t>H</w:t>
      </w:r>
      <w:r w:rsidR="00E64A0C" w:rsidRPr="00A45CDD">
        <w:rPr>
          <w:b/>
          <w:color w:val="FF0000"/>
          <w:sz w:val="30"/>
          <w:szCs w:val="30"/>
        </w:rPr>
        <w:t>oe verhouden bepaalde</w:t>
      </w:r>
      <w:r w:rsidR="00694CDB" w:rsidRPr="00A45CDD">
        <w:rPr>
          <w:b/>
          <w:color w:val="FF0000"/>
          <w:sz w:val="30"/>
          <w:szCs w:val="30"/>
        </w:rPr>
        <w:t xml:space="preserve"> </w:t>
      </w:r>
      <w:r w:rsidR="00E64A0C" w:rsidRPr="00A45CDD">
        <w:rPr>
          <w:b/>
          <w:color w:val="FF0000"/>
          <w:sz w:val="30"/>
          <w:szCs w:val="30"/>
        </w:rPr>
        <w:t xml:space="preserve">rechten van de betrokkene in de AVG zich tot </w:t>
      </w:r>
      <w:proofErr w:type="spellStart"/>
      <w:r w:rsidR="00E64A0C" w:rsidRPr="00A45CDD">
        <w:rPr>
          <w:b/>
          <w:color w:val="FF0000"/>
          <w:sz w:val="30"/>
          <w:szCs w:val="30"/>
        </w:rPr>
        <w:t>zorgspecifieke</w:t>
      </w:r>
      <w:proofErr w:type="spellEnd"/>
      <w:r w:rsidR="00E64A0C" w:rsidRPr="00A45CDD">
        <w:rPr>
          <w:b/>
          <w:color w:val="FF0000"/>
          <w:sz w:val="30"/>
          <w:szCs w:val="30"/>
        </w:rPr>
        <w:t xml:space="preserve"> wet- en regelgeving</w:t>
      </w:r>
    </w:p>
    <w:tbl>
      <w:tblPr>
        <w:tblStyle w:val="Tabelraster"/>
        <w:tblW w:w="0" w:type="auto"/>
        <w:tblLook w:val="04A0" w:firstRow="1" w:lastRow="0" w:firstColumn="1" w:lastColumn="0" w:noHBand="0" w:noVBand="1"/>
      </w:tblPr>
      <w:tblGrid>
        <w:gridCol w:w="3810"/>
        <w:gridCol w:w="3811"/>
        <w:gridCol w:w="3811"/>
        <w:gridCol w:w="3811"/>
      </w:tblGrid>
      <w:tr w:rsidR="00EB2019" w:rsidRPr="008507D8" w14:paraId="4025AF71" w14:textId="77777777" w:rsidTr="005613BE">
        <w:tc>
          <w:tcPr>
            <w:tcW w:w="3810" w:type="dxa"/>
            <w:shd w:val="clear" w:color="auto" w:fill="FFF2CC" w:themeFill="accent4" w:themeFillTint="33"/>
          </w:tcPr>
          <w:p w14:paraId="4025AF6D" w14:textId="218F3455" w:rsidR="00EB2019" w:rsidRPr="005613BE" w:rsidRDefault="00CD315B" w:rsidP="008507D8">
            <w:pPr>
              <w:rPr>
                <w:rFonts w:ascii="Verdana" w:hAnsi="Verdana"/>
                <w:b/>
                <w:sz w:val="14"/>
                <w:szCs w:val="20"/>
              </w:rPr>
            </w:pPr>
            <w:bookmarkStart w:id="1" w:name="OLE_LINK1"/>
            <w:r>
              <w:rPr>
                <w:rFonts w:ascii="Verdana" w:hAnsi="Verdana"/>
                <w:b/>
                <w:sz w:val="14"/>
                <w:szCs w:val="20"/>
              </w:rPr>
              <w:t>R</w:t>
            </w:r>
            <w:r w:rsidR="00EB2019" w:rsidRPr="005613BE">
              <w:rPr>
                <w:rFonts w:ascii="Verdana" w:hAnsi="Verdana"/>
                <w:b/>
                <w:sz w:val="14"/>
                <w:szCs w:val="20"/>
              </w:rPr>
              <w:t>echt</w:t>
            </w:r>
            <w:r w:rsidR="000E7278" w:rsidRPr="005613BE">
              <w:rPr>
                <w:rFonts w:ascii="Verdana" w:hAnsi="Verdana"/>
                <w:b/>
                <w:sz w:val="14"/>
                <w:szCs w:val="20"/>
              </w:rPr>
              <w:t xml:space="preserve"> in A</w:t>
            </w:r>
            <w:r w:rsidR="00D44212">
              <w:rPr>
                <w:rFonts w:ascii="Verdana" w:hAnsi="Verdana"/>
                <w:b/>
                <w:sz w:val="14"/>
                <w:szCs w:val="20"/>
              </w:rPr>
              <w:t>VG</w:t>
            </w:r>
          </w:p>
        </w:tc>
        <w:tc>
          <w:tcPr>
            <w:tcW w:w="3811" w:type="dxa"/>
            <w:shd w:val="clear" w:color="auto" w:fill="FFF2CC" w:themeFill="accent4" w:themeFillTint="33"/>
          </w:tcPr>
          <w:p w14:paraId="4025AF6E" w14:textId="185F7FAA" w:rsidR="00EB2019" w:rsidRPr="005613BE" w:rsidRDefault="00CD315B" w:rsidP="008507D8">
            <w:pPr>
              <w:rPr>
                <w:rFonts w:ascii="Verdana" w:hAnsi="Verdana"/>
                <w:b/>
                <w:sz w:val="14"/>
                <w:szCs w:val="20"/>
              </w:rPr>
            </w:pPr>
            <w:r>
              <w:rPr>
                <w:rFonts w:ascii="Verdana" w:hAnsi="Verdana"/>
                <w:b/>
                <w:sz w:val="14"/>
                <w:szCs w:val="20"/>
              </w:rPr>
              <w:t>E</w:t>
            </w:r>
            <w:r w:rsidR="005613BE" w:rsidRPr="005613BE">
              <w:rPr>
                <w:rFonts w:ascii="Verdana" w:hAnsi="Verdana"/>
                <w:b/>
                <w:sz w:val="14"/>
                <w:szCs w:val="20"/>
              </w:rPr>
              <w:t>isen</w:t>
            </w:r>
          </w:p>
        </w:tc>
        <w:tc>
          <w:tcPr>
            <w:tcW w:w="3811" w:type="dxa"/>
            <w:shd w:val="clear" w:color="auto" w:fill="A8D08D" w:themeFill="accent6" w:themeFillTint="99"/>
          </w:tcPr>
          <w:p w14:paraId="4025AF6F" w14:textId="77777777" w:rsidR="00EB2019" w:rsidRPr="005613BE" w:rsidRDefault="00354CB4" w:rsidP="00354CB4">
            <w:pPr>
              <w:rPr>
                <w:rFonts w:ascii="Verdana" w:hAnsi="Verdana"/>
                <w:b/>
                <w:sz w:val="14"/>
                <w:szCs w:val="20"/>
              </w:rPr>
            </w:pPr>
            <w:proofErr w:type="spellStart"/>
            <w:r w:rsidRPr="005613BE">
              <w:rPr>
                <w:rFonts w:ascii="Verdana" w:hAnsi="Verdana"/>
                <w:b/>
                <w:sz w:val="14"/>
                <w:szCs w:val="20"/>
              </w:rPr>
              <w:t>Z</w:t>
            </w:r>
            <w:r w:rsidR="00EB2019" w:rsidRPr="005613BE">
              <w:rPr>
                <w:rFonts w:ascii="Verdana" w:hAnsi="Verdana"/>
                <w:b/>
                <w:sz w:val="14"/>
                <w:szCs w:val="20"/>
              </w:rPr>
              <w:t>org</w:t>
            </w:r>
            <w:r>
              <w:rPr>
                <w:rFonts w:ascii="Verdana" w:hAnsi="Verdana"/>
                <w:b/>
                <w:sz w:val="14"/>
                <w:szCs w:val="20"/>
              </w:rPr>
              <w:t>specifieke</w:t>
            </w:r>
            <w:proofErr w:type="spellEnd"/>
            <w:r>
              <w:rPr>
                <w:rFonts w:ascii="Verdana" w:hAnsi="Verdana"/>
                <w:b/>
                <w:sz w:val="14"/>
                <w:szCs w:val="20"/>
              </w:rPr>
              <w:t xml:space="preserve"> regel</w:t>
            </w:r>
            <w:r w:rsidR="00EB2019" w:rsidRPr="005613BE">
              <w:rPr>
                <w:rFonts w:ascii="Verdana" w:hAnsi="Verdana"/>
                <w:b/>
                <w:sz w:val="14"/>
                <w:szCs w:val="20"/>
              </w:rPr>
              <w:t>geving</w:t>
            </w:r>
          </w:p>
        </w:tc>
        <w:tc>
          <w:tcPr>
            <w:tcW w:w="3811" w:type="dxa"/>
            <w:shd w:val="clear" w:color="auto" w:fill="F4B083" w:themeFill="accent2" w:themeFillTint="99"/>
          </w:tcPr>
          <w:p w14:paraId="4025AF70" w14:textId="22B1637E" w:rsidR="00EB2019" w:rsidRPr="005613BE" w:rsidRDefault="00CD315B" w:rsidP="008507D8">
            <w:pPr>
              <w:rPr>
                <w:rFonts w:ascii="Verdana" w:hAnsi="Verdana"/>
                <w:b/>
                <w:sz w:val="14"/>
                <w:szCs w:val="20"/>
              </w:rPr>
            </w:pPr>
            <w:r>
              <w:rPr>
                <w:rFonts w:ascii="Verdana" w:hAnsi="Verdana"/>
                <w:b/>
                <w:sz w:val="14"/>
                <w:szCs w:val="20"/>
              </w:rPr>
              <w:t>V</w:t>
            </w:r>
            <w:r w:rsidR="00EB2019" w:rsidRPr="005613BE">
              <w:rPr>
                <w:rFonts w:ascii="Verdana" w:hAnsi="Verdana"/>
                <w:b/>
                <w:sz w:val="14"/>
                <w:szCs w:val="20"/>
              </w:rPr>
              <w:t>anaf 25 mei</w:t>
            </w:r>
            <w:r>
              <w:rPr>
                <w:rFonts w:ascii="Verdana" w:hAnsi="Verdana"/>
                <w:b/>
                <w:sz w:val="14"/>
                <w:szCs w:val="20"/>
              </w:rPr>
              <w:t xml:space="preserve"> 2018</w:t>
            </w:r>
          </w:p>
        </w:tc>
      </w:tr>
      <w:tr w:rsidR="00EB2019" w:rsidRPr="008507D8" w14:paraId="4025AF86" w14:textId="77777777" w:rsidTr="005613BE">
        <w:tc>
          <w:tcPr>
            <w:tcW w:w="3810" w:type="dxa"/>
            <w:shd w:val="clear" w:color="auto" w:fill="FFF2CC" w:themeFill="accent4" w:themeFillTint="33"/>
          </w:tcPr>
          <w:p w14:paraId="4025AF72" w14:textId="77777777" w:rsidR="00EB2019" w:rsidRPr="00403A73" w:rsidRDefault="00EB2019" w:rsidP="000E7F12">
            <w:pPr>
              <w:rPr>
                <w:rFonts w:ascii="Verdana" w:hAnsi="Verdana"/>
                <w:i/>
                <w:sz w:val="14"/>
                <w:szCs w:val="16"/>
              </w:rPr>
            </w:pPr>
            <w:r w:rsidRPr="00403A73">
              <w:rPr>
                <w:rFonts w:ascii="Verdana" w:hAnsi="Verdana"/>
                <w:i/>
                <w:sz w:val="14"/>
                <w:szCs w:val="16"/>
              </w:rPr>
              <w:t>Recht van inzage</w:t>
            </w:r>
          </w:p>
          <w:p w14:paraId="4025AF73" w14:textId="77777777" w:rsidR="00EB2019" w:rsidRPr="00403A73" w:rsidRDefault="00EB2019" w:rsidP="000E7F12">
            <w:pPr>
              <w:rPr>
                <w:rFonts w:ascii="Verdana" w:hAnsi="Verdana"/>
                <w:sz w:val="14"/>
                <w:szCs w:val="16"/>
              </w:rPr>
            </w:pPr>
            <w:r w:rsidRPr="00403A73">
              <w:rPr>
                <w:rFonts w:ascii="Verdana" w:hAnsi="Verdana"/>
                <w:sz w:val="14"/>
                <w:szCs w:val="16"/>
              </w:rPr>
              <w:t xml:space="preserve">Een betrokkene heeft het recht om uitsluitsel te verkrijgen over het al dan niet verwerken van hem betreffende persoonsgegevens en, wanneer dat het geval is, om inzage te verkrijgen in die persoonsgegevens. </w:t>
            </w:r>
          </w:p>
          <w:p w14:paraId="4025AF74" w14:textId="77777777" w:rsidR="00EB2019" w:rsidRPr="00403A73" w:rsidRDefault="00EB2019" w:rsidP="000E7F12">
            <w:pPr>
              <w:rPr>
                <w:rFonts w:ascii="Verdana" w:hAnsi="Verdana"/>
                <w:sz w:val="14"/>
                <w:szCs w:val="16"/>
              </w:rPr>
            </w:pPr>
          </w:p>
          <w:p w14:paraId="4025AF75" w14:textId="77777777" w:rsidR="00EB2019" w:rsidRPr="00403A73" w:rsidRDefault="00EB2019" w:rsidP="000E7F12">
            <w:pPr>
              <w:rPr>
                <w:rFonts w:ascii="Verdana" w:hAnsi="Verdana"/>
                <w:sz w:val="14"/>
                <w:szCs w:val="16"/>
              </w:rPr>
            </w:pPr>
            <w:r w:rsidRPr="00403A73">
              <w:rPr>
                <w:rFonts w:ascii="Verdana" w:hAnsi="Verdana"/>
                <w:sz w:val="14"/>
                <w:szCs w:val="16"/>
              </w:rPr>
              <w:t>Onder het recht van inzage is ook het recht op afgifte van een kopie begrepen.</w:t>
            </w:r>
          </w:p>
          <w:p w14:paraId="4025AF76" w14:textId="77777777" w:rsidR="00EB2019" w:rsidRPr="00403A73" w:rsidRDefault="00EB2019" w:rsidP="000E7F12">
            <w:pPr>
              <w:rPr>
                <w:rFonts w:ascii="Verdana" w:hAnsi="Verdana"/>
                <w:sz w:val="14"/>
                <w:szCs w:val="16"/>
              </w:rPr>
            </w:pPr>
          </w:p>
        </w:tc>
        <w:tc>
          <w:tcPr>
            <w:tcW w:w="3811" w:type="dxa"/>
            <w:shd w:val="clear" w:color="auto" w:fill="FFF2CC" w:themeFill="accent4" w:themeFillTint="33"/>
          </w:tcPr>
          <w:p w14:paraId="4025AF77" w14:textId="77777777" w:rsidR="00EB2019" w:rsidRPr="00403A73" w:rsidRDefault="000E7278" w:rsidP="008507D8">
            <w:pPr>
              <w:rPr>
                <w:rFonts w:ascii="Verdana" w:hAnsi="Verdana"/>
                <w:sz w:val="14"/>
                <w:szCs w:val="16"/>
              </w:rPr>
            </w:pPr>
            <w:r w:rsidRPr="00403A73">
              <w:rPr>
                <w:rFonts w:ascii="Verdana" w:hAnsi="Verdana"/>
                <w:sz w:val="14"/>
                <w:szCs w:val="16"/>
              </w:rPr>
              <w:t>O</w:t>
            </w:r>
            <w:r w:rsidR="00EB2019" w:rsidRPr="00403A73">
              <w:rPr>
                <w:rFonts w:ascii="Verdana" w:hAnsi="Verdana"/>
                <w:sz w:val="14"/>
                <w:szCs w:val="16"/>
              </w:rPr>
              <w:t>nverwijld (binnen 1 maand of 3 maanden), kosteloze eerste kopie, vergoeding mogelijk vanaf tweede kopie</w:t>
            </w:r>
          </w:p>
          <w:p w14:paraId="4025AF78" w14:textId="77777777" w:rsidR="00EB2019" w:rsidRPr="00403A73" w:rsidRDefault="00EB2019" w:rsidP="008507D8">
            <w:pPr>
              <w:rPr>
                <w:rFonts w:ascii="Verdana" w:hAnsi="Verdana"/>
                <w:sz w:val="14"/>
                <w:szCs w:val="16"/>
              </w:rPr>
            </w:pPr>
          </w:p>
          <w:p w14:paraId="4025AF79" w14:textId="70916AC4" w:rsidR="00EB2019" w:rsidRPr="00403A73" w:rsidRDefault="000E7278" w:rsidP="008507D8">
            <w:pPr>
              <w:rPr>
                <w:rFonts w:ascii="Verdana" w:hAnsi="Verdana"/>
                <w:sz w:val="14"/>
                <w:szCs w:val="16"/>
              </w:rPr>
            </w:pPr>
            <w:r w:rsidRPr="00403A73">
              <w:rPr>
                <w:rFonts w:ascii="Verdana" w:hAnsi="Verdana"/>
                <w:sz w:val="14"/>
                <w:szCs w:val="16"/>
              </w:rPr>
              <w:t>Bij e</w:t>
            </w:r>
            <w:r w:rsidR="00EB2019" w:rsidRPr="00403A73">
              <w:rPr>
                <w:rFonts w:ascii="Verdana" w:hAnsi="Verdana"/>
                <w:sz w:val="14"/>
                <w:szCs w:val="16"/>
              </w:rPr>
              <w:t>lektronisch verzoek om afschrift, dan ook elektronisch afschrift verstrekken</w:t>
            </w:r>
            <w:r w:rsidR="006F3996">
              <w:rPr>
                <w:rFonts w:ascii="Verdana" w:hAnsi="Verdana"/>
                <w:sz w:val="14"/>
                <w:szCs w:val="16"/>
              </w:rPr>
              <w:t>.</w:t>
            </w:r>
          </w:p>
          <w:p w14:paraId="4025AF7A" w14:textId="77777777" w:rsidR="00EB2019" w:rsidRPr="00403A73" w:rsidRDefault="00EB2019" w:rsidP="008507D8">
            <w:pPr>
              <w:rPr>
                <w:rFonts w:ascii="Verdana" w:hAnsi="Verdana"/>
                <w:sz w:val="14"/>
                <w:szCs w:val="16"/>
              </w:rPr>
            </w:pPr>
          </w:p>
        </w:tc>
        <w:tc>
          <w:tcPr>
            <w:tcW w:w="3811" w:type="dxa"/>
            <w:shd w:val="clear" w:color="auto" w:fill="A8D08D" w:themeFill="accent6" w:themeFillTint="99"/>
          </w:tcPr>
          <w:p w14:paraId="4025AF7B" w14:textId="77777777" w:rsidR="00EB2019" w:rsidRPr="00403A73" w:rsidRDefault="00403A73" w:rsidP="008507D8">
            <w:pPr>
              <w:rPr>
                <w:rFonts w:ascii="Verdana" w:hAnsi="Verdana"/>
                <w:sz w:val="14"/>
                <w:szCs w:val="16"/>
              </w:rPr>
            </w:pPr>
            <w:r w:rsidRPr="00403A73">
              <w:rPr>
                <w:rFonts w:ascii="Verdana" w:hAnsi="Verdana"/>
                <w:b/>
                <w:sz w:val="14"/>
                <w:szCs w:val="16"/>
              </w:rPr>
              <w:t>W</w:t>
            </w:r>
            <w:r w:rsidR="005613BE">
              <w:rPr>
                <w:rFonts w:ascii="Verdana" w:hAnsi="Verdana"/>
                <w:b/>
                <w:sz w:val="14"/>
                <w:szCs w:val="16"/>
              </w:rPr>
              <w:t>et op de geneeskundige behandelovereenkomst (W</w:t>
            </w:r>
            <w:r w:rsidRPr="00403A73">
              <w:rPr>
                <w:rFonts w:ascii="Verdana" w:hAnsi="Verdana"/>
                <w:b/>
                <w:sz w:val="14"/>
                <w:szCs w:val="16"/>
              </w:rPr>
              <w:t>GBO</w:t>
            </w:r>
            <w:r w:rsidR="005613BE">
              <w:rPr>
                <w:rFonts w:ascii="Verdana" w:hAnsi="Verdana"/>
                <w:b/>
                <w:sz w:val="14"/>
                <w:szCs w:val="16"/>
              </w:rPr>
              <w:t>)</w:t>
            </w:r>
          </w:p>
          <w:p w14:paraId="4025AF7C" w14:textId="77777777" w:rsidR="00EB2019" w:rsidRPr="00403A73" w:rsidRDefault="00403A73" w:rsidP="008507D8">
            <w:pPr>
              <w:rPr>
                <w:rFonts w:ascii="Verdana" w:hAnsi="Verdana"/>
                <w:sz w:val="14"/>
                <w:szCs w:val="16"/>
              </w:rPr>
            </w:pPr>
            <w:r w:rsidRPr="00403A73">
              <w:rPr>
                <w:rFonts w:ascii="Verdana" w:hAnsi="Verdana"/>
                <w:sz w:val="14"/>
                <w:szCs w:val="16"/>
              </w:rPr>
              <w:t xml:space="preserve">Artikel </w:t>
            </w:r>
            <w:r w:rsidR="00EB2019" w:rsidRPr="00403A73">
              <w:rPr>
                <w:rFonts w:ascii="Verdana" w:hAnsi="Verdana"/>
                <w:sz w:val="14"/>
                <w:szCs w:val="16"/>
              </w:rPr>
              <w:t>7:</w:t>
            </w:r>
            <w:r w:rsidRPr="00403A73">
              <w:rPr>
                <w:rFonts w:ascii="Verdana" w:hAnsi="Verdana"/>
                <w:sz w:val="14"/>
                <w:szCs w:val="16"/>
              </w:rPr>
              <w:t>456 BW</w:t>
            </w:r>
            <w:r w:rsidR="00EB2019" w:rsidRPr="00403A73">
              <w:rPr>
                <w:rFonts w:ascii="Verdana" w:hAnsi="Verdana"/>
                <w:sz w:val="14"/>
                <w:szCs w:val="16"/>
              </w:rPr>
              <w:t xml:space="preserve">: </w:t>
            </w:r>
          </w:p>
          <w:p w14:paraId="4025AF7D" w14:textId="1542F8F7" w:rsidR="00EB2019" w:rsidRPr="00403A73" w:rsidRDefault="00EB2019" w:rsidP="008507D8">
            <w:pPr>
              <w:rPr>
                <w:rFonts w:ascii="Verdana" w:hAnsi="Verdana"/>
                <w:i/>
                <w:sz w:val="14"/>
                <w:szCs w:val="16"/>
              </w:rPr>
            </w:pPr>
            <w:r w:rsidRPr="00403A73">
              <w:rPr>
                <w:rFonts w:ascii="Verdana" w:hAnsi="Verdana"/>
                <w:i/>
                <w:sz w:val="14"/>
                <w:szCs w:val="16"/>
              </w:rPr>
              <w:t>zo spoedig mogelijk inzage en afschrift, afschrift tegen redelijke vergoeding</w:t>
            </w:r>
            <w:r w:rsidR="006F3996">
              <w:rPr>
                <w:rFonts w:ascii="Verdana" w:hAnsi="Verdana"/>
                <w:i/>
                <w:sz w:val="14"/>
                <w:szCs w:val="16"/>
              </w:rPr>
              <w:t>.</w:t>
            </w:r>
          </w:p>
          <w:p w14:paraId="4025AF7E" w14:textId="77777777" w:rsidR="00EB2019" w:rsidRPr="00403A73" w:rsidRDefault="00EB2019" w:rsidP="008507D8">
            <w:pPr>
              <w:rPr>
                <w:rFonts w:ascii="Verdana" w:hAnsi="Verdana"/>
                <w:sz w:val="14"/>
                <w:szCs w:val="16"/>
              </w:rPr>
            </w:pPr>
          </w:p>
          <w:p w14:paraId="4025AF7F" w14:textId="77777777" w:rsidR="00403A73" w:rsidRPr="00403A73" w:rsidRDefault="00403A73" w:rsidP="008507D8">
            <w:pPr>
              <w:rPr>
                <w:rFonts w:ascii="Verdana" w:hAnsi="Verdana"/>
                <w:b/>
                <w:sz w:val="14"/>
                <w:szCs w:val="16"/>
              </w:rPr>
            </w:pPr>
            <w:r w:rsidRPr="00403A73">
              <w:rPr>
                <w:rFonts w:ascii="Verdana" w:hAnsi="Verdana"/>
                <w:b/>
                <w:sz w:val="14"/>
                <w:szCs w:val="16"/>
              </w:rPr>
              <w:t>Wet aanvullende bepalingen verwerkingen persoonsgegevens in de zorg (</w:t>
            </w:r>
            <w:proofErr w:type="spellStart"/>
            <w:r w:rsidRPr="00403A73">
              <w:rPr>
                <w:rFonts w:ascii="Verdana" w:hAnsi="Verdana"/>
                <w:b/>
                <w:sz w:val="14"/>
                <w:szCs w:val="16"/>
              </w:rPr>
              <w:t>Wabz</w:t>
            </w:r>
            <w:proofErr w:type="spellEnd"/>
            <w:r w:rsidRPr="00403A73">
              <w:rPr>
                <w:rFonts w:ascii="Verdana" w:hAnsi="Verdana"/>
                <w:b/>
                <w:sz w:val="14"/>
                <w:szCs w:val="16"/>
              </w:rPr>
              <w:t>)</w:t>
            </w:r>
          </w:p>
          <w:p w14:paraId="4025AF80" w14:textId="77777777" w:rsidR="00403A73" w:rsidRPr="00403A73" w:rsidRDefault="00403A73" w:rsidP="00403A73">
            <w:pPr>
              <w:rPr>
                <w:rFonts w:ascii="Verdana" w:hAnsi="Verdana"/>
                <w:b/>
                <w:sz w:val="14"/>
                <w:szCs w:val="16"/>
              </w:rPr>
            </w:pPr>
            <w:r w:rsidRPr="00403A73">
              <w:rPr>
                <w:rFonts w:ascii="Verdana" w:hAnsi="Verdana"/>
                <w:sz w:val="14"/>
                <w:szCs w:val="16"/>
              </w:rPr>
              <w:t>Per 1 juli 2020: Het (kosteloos) elektronisch inzage krijgen in eigen medisch dossier.</w:t>
            </w:r>
          </w:p>
        </w:tc>
        <w:tc>
          <w:tcPr>
            <w:tcW w:w="3811" w:type="dxa"/>
            <w:shd w:val="clear" w:color="auto" w:fill="F4B083" w:themeFill="accent2" w:themeFillTint="99"/>
          </w:tcPr>
          <w:p w14:paraId="4025AF81" w14:textId="6B59BD78" w:rsidR="00EB2019" w:rsidRPr="00403A73" w:rsidRDefault="00EB2019" w:rsidP="00EB2019">
            <w:pPr>
              <w:rPr>
                <w:rFonts w:ascii="Verdana" w:hAnsi="Verdana"/>
                <w:sz w:val="14"/>
                <w:szCs w:val="16"/>
              </w:rPr>
            </w:pPr>
            <w:r w:rsidRPr="00403A73">
              <w:rPr>
                <w:rFonts w:ascii="Verdana" w:hAnsi="Verdana"/>
                <w:sz w:val="14"/>
                <w:szCs w:val="16"/>
              </w:rPr>
              <w:t>De bepaling uit de A</w:t>
            </w:r>
            <w:r w:rsidR="00D44212">
              <w:rPr>
                <w:rFonts w:ascii="Verdana" w:hAnsi="Verdana"/>
                <w:sz w:val="14"/>
                <w:szCs w:val="16"/>
              </w:rPr>
              <w:t>VG</w:t>
            </w:r>
            <w:r w:rsidRPr="00403A73">
              <w:rPr>
                <w:rFonts w:ascii="Verdana" w:hAnsi="Verdana"/>
                <w:sz w:val="14"/>
                <w:szCs w:val="16"/>
              </w:rPr>
              <w:t xml:space="preserve"> gaat boven die uit de WGBO</w:t>
            </w:r>
            <w:r w:rsidR="00403A73" w:rsidRPr="00403A73">
              <w:rPr>
                <w:rFonts w:ascii="Verdana" w:hAnsi="Verdana"/>
                <w:sz w:val="14"/>
                <w:szCs w:val="16"/>
              </w:rPr>
              <w:t xml:space="preserve"> en de </w:t>
            </w:r>
            <w:proofErr w:type="spellStart"/>
            <w:r w:rsidR="00403A73" w:rsidRPr="00403A73">
              <w:rPr>
                <w:rFonts w:ascii="Verdana" w:hAnsi="Verdana"/>
                <w:sz w:val="14"/>
                <w:szCs w:val="16"/>
              </w:rPr>
              <w:t>Wabz</w:t>
            </w:r>
            <w:proofErr w:type="spellEnd"/>
            <w:r w:rsidRPr="00403A73">
              <w:rPr>
                <w:rFonts w:ascii="Verdana" w:hAnsi="Verdana"/>
                <w:sz w:val="14"/>
                <w:szCs w:val="16"/>
              </w:rPr>
              <w:t>.</w:t>
            </w:r>
          </w:p>
          <w:p w14:paraId="4025AF82" w14:textId="77777777" w:rsidR="00EB2019" w:rsidRPr="00403A73" w:rsidRDefault="00EB2019" w:rsidP="00EB2019">
            <w:pPr>
              <w:rPr>
                <w:rFonts w:ascii="Verdana" w:hAnsi="Verdana"/>
                <w:sz w:val="14"/>
                <w:szCs w:val="16"/>
              </w:rPr>
            </w:pPr>
          </w:p>
          <w:p w14:paraId="4025AF83" w14:textId="08CCCC7D" w:rsidR="00EB2019" w:rsidRPr="00403A73" w:rsidRDefault="000E7278" w:rsidP="00EB2019">
            <w:pPr>
              <w:rPr>
                <w:rFonts w:ascii="Verdana" w:hAnsi="Verdana"/>
                <w:sz w:val="14"/>
                <w:szCs w:val="16"/>
              </w:rPr>
            </w:pPr>
            <w:r w:rsidRPr="00403A73">
              <w:rPr>
                <w:rFonts w:ascii="Verdana" w:hAnsi="Verdana"/>
                <w:sz w:val="14"/>
                <w:szCs w:val="16"/>
              </w:rPr>
              <w:t>O</w:t>
            </w:r>
            <w:r w:rsidR="00EB2019" w:rsidRPr="00403A73">
              <w:rPr>
                <w:rFonts w:ascii="Verdana" w:hAnsi="Verdana"/>
                <w:sz w:val="14"/>
                <w:szCs w:val="16"/>
              </w:rPr>
              <w:t>nverwijld (binnen 1 maand of 3 maanden), kosteloze eerste kopie, vergoeding mogelijk vanaf tweede kopie</w:t>
            </w:r>
            <w:r w:rsidR="006F3996">
              <w:rPr>
                <w:rFonts w:ascii="Verdana" w:hAnsi="Verdana"/>
                <w:sz w:val="14"/>
                <w:szCs w:val="16"/>
              </w:rPr>
              <w:t>.</w:t>
            </w:r>
          </w:p>
          <w:p w14:paraId="4025AF84" w14:textId="77777777" w:rsidR="00EB2019" w:rsidRPr="00403A73" w:rsidRDefault="00EB2019" w:rsidP="008507D8">
            <w:pPr>
              <w:rPr>
                <w:rFonts w:ascii="Verdana" w:hAnsi="Verdana"/>
                <w:sz w:val="14"/>
                <w:szCs w:val="16"/>
              </w:rPr>
            </w:pPr>
          </w:p>
          <w:p w14:paraId="4025AF85" w14:textId="4555D4AD" w:rsidR="00EB2019" w:rsidRPr="00403A73" w:rsidRDefault="000E7278" w:rsidP="008507D8">
            <w:pPr>
              <w:rPr>
                <w:rFonts w:ascii="Verdana" w:hAnsi="Verdana"/>
                <w:sz w:val="14"/>
                <w:szCs w:val="16"/>
              </w:rPr>
            </w:pPr>
            <w:r w:rsidRPr="00403A73">
              <w:rPr>
                <w:rFonts w:ascii="Verdana" w:hAnsi="Verdana"/>
                <w:sz w:val="14"/>
                <w:szCs w:val="16"/>
              </w:rPr>
              <w:t xml:space="preserve">Bij een </w:t>
            </w:r>
            <w:r w:rsidR="00EB2019" w:rsidRPr="00403A73">
              <w:rPr>
                <w:rFonts w:ascii="Verdana" w:hAnsi="Verdana"/>
                <w:sz w:val="14"/>
                <w:szCs w:val="16"/>
              </w:rPr>
              <w:t>elektronisch verzoek om afschrift, dan ook elektronisch afschrift verstrekken</w:t>
            </w:r>
            <w:r w:rsidR="006F3996">
              <w:rPr>
                <w:rFonts w:ascii="Verdana" w:hAnsi="Verdana"/>
                <w:sz w:val="14"/>
                <w:szCs w:val="16"/>
              </w:rPr>
              <w:t>.</w:t>
            </w:r>
          </w:p>
        </w:tc>
      </w:tr>
      <w:tr w:rsidR="00EB2019" w:rsidRPr="008507D8" w14:paraId="4025AF90" w14:textId="77777777" w:rsidTr="005613BE">
        <w:tc>
          <w:tcPr>
            <w:tcW w:w="3810" w:type="dxa"/>
            <w:shd w:val="clear" w:color="auto" w:fill="FFF2CC" w:themeFill="accent4" w:themeFillTint="33"/>
          </w:tcPr>
          <w:p w14:paraId="4025AF87" w14:textId="77777777" w:rsidR="00EB2019" w:rsidRPr="00403A73" w:rsidRDefault="00EB2019" w:rsidP="00EB2019">
            <w:pPr>
              <w:rPr>
                <w:rFonts w:ascii="Verdana" w:hAnsi="Verdana"/>
                <w:i/>
                <w:sz w:val="14"/>
                <w:szCs w:val="16"/>
              </w:rPr>
            </w:pPr>
            <w:r w:rsidRPr="00403A73">
              <w:rPr>
                <w:rFonts w:ascii="Verdana" w:hAnsi="Verdana"/>
                <w:i/>
                <w:sz w:val="14"/>
                <w:szCs w:val="16"/>
              </w:rPr>
              <w:t>Recht op rectificatie</w:t>
            </w:r>
          </w:p>
          <w:p w14:paraId="4025AF88" w14:textId="77777777" w:rsidR="000E7278" w:rsidRPr="00403A73" w:rsidRDefault="000E7278" w:rsidP="00EB2019">
            <w:pPr>
              <w:rPr>
                <w:rFonts w:ascii="Verdana" w:hAnsi="Verdana"/>
                <w:sz w:val="14"/>
                <w:szCs w:val="16"/>
              </w:rPr>
            </w:pPr>
            <w:r w:rsidRPr="00403A73">
              <w:rPr>
                <w:rFonts w:ascii="Verdana" w:hAnsi="Verdana"/>
                <w:sz w:val="14"/>
                <w:szCs w:val="16"/>
              </w:rPr>
              <w:t>Als persoonsgegevens niet meer juist zijn, heeft een betrokkene het recht dat de gegevens door de verwerkingsverantwoordelijke worden gecorrigeerd. Ook heeft de betrokkene het recht om de gegevens aan te laten vullen wanneer deze incompleet zijn, bijvoorbeeld door een aanvullende verklaring aan de verwerkingsverantwoordelijke te verstrekken.</w:t>
            </w:r>
          </w:p>
          <w:p w14:paraId="4025AF89" w14:textId="77777777" w:rsidR="000E7278" w:rsidRPr="00403A73" w:rsidRDefault="000E7278" w:rsidP="00EB2019">
            <w:pPr>
              <w:rPr>
                <w:rFonts w:ascii="Verdana" w:hAnsi="Verdana"/>
                <w:sz w:val="14"/>
                <w:szCs w:val="16"/>
              </w:rPr>
            </w:pPr>
          </w:p>
        </w:tc>
        <w:tc>
          <w:tcPr>
            <w:tcW w:w="3811" w:type="dxa"/>
            <w:shd w:val="clear" w:color="auto" w:fill="FFF2CC" w:themeFill="accent4" w:themeFillTint="33"/>
          </w:tcPr>
          <w:p w14:paraId="4025AF8A" w14:textId="2F5585CD" w:rsidR="00EB2019" w:rsidRPr="00403A73" w:rsidRDefault="00EB2019" w:rsidP="008507D8">
            <w:pPr>
              <w:rPr>
                <w:rFonts w:ascii="Verdana" w:hAnsi="Verdana"/>
                <w:sz w:val="14"/>
                <w:szCs w:val="16"/>
              </w:rPr>
            </w:pPr>
            <w:r w:rsidRPr="00403A73">
              <w:rPr>
                <w:rFonts w:ascii="Verdana" w:hAnsi="Verdana"/>
                <w:sz w:val="14"/>
                <w:szCs w:val="16"/>
              </w:rPr>
              <w:t>Onverwijld rectificeren of vervolledigen door o.a. aanvullende verklaring</w:t>
            </w:r>
            <w:r w:rsidR="0052111A">
              <w:rPr>
                <w:rFonts w:ascii="Verdana" w:hAnsi="Verdana"/>
                <w:sz w:val="14"/>
                <w:szCs w:val="16"/>
              </w:rPr>
              <w:t xml:space="preserve"> </w:t>
            </w:r>
            <w:r w:rsidR="0052111A" w:rsidRPr="006A569E">
              <w:rPr>
                <w:rFonts w:ascii="Verdana" w:hAnsi="Verdana"/>
                <w:sz w:val="14"/>
              </w:rPr>
              <w:t>door de patiënt</w:t>
            </w:r>
            <w:r w:rsidR="0052111A" w:rsidRPr="006A569E">
              <w:rPr>
                <w:rStyle w:val="Verwijzingopmerking"/>
                <w:sz w:val="8"/>
              </w:rPr>
              <w:t xml:space="preserve"> </w:t>
            </w:r>
            <w:r w:rsidR="006F3996">
              <w:rPr>
                <w:rFonts w:ascii="Verdana" w:hAnsi="Verdana"/>
                <w:sz w:val="14"/>
                <w:szCs w:val="16"/>
              </w:rPr>
              <w:t xml:space="preserve">. </w:t>
            </w:r>
          </w:p>
          <w:p w14:paraId="4025AF8B" w14:textId="77777777" w:rsidR="00EB2019" w:rsidRPr="00403A73" w:rsidRDefault="00EB2019" w:rsidP="008507D8">
            <w:pPr>
              <w:rPr>
                <w:rFonts w:ascii="Verdana" w:hAnsi="Verdana"/>
                <w:sz w:val="14"/>
                <w:szCs w:val="16"/>
              </w:rPr>
            </w:pPr>
          </w:p>
        </w:tc>
        <w:tc>
          <w:tcPr>
            <w:tcW w:w="3811" w:type="dxa"/>
            <w:shd w:val="clear" w:color="auto" w:fill="A8D08D" w:themeFill="accent6" w:themeFillTint="99"/>
          </w:tcPr>
          <w:p w14:paraId="4025AF8C" w14:textId="15B9D592" w:rsidR="00EB2019" w:rsidRPr="00403A73" w:rsidRDefault="00EB2019" w:rsidP="008507D8">
            <w:pPr>
              <w:rPr>
                <w:rFonts w:ascii="Verdana" w:hAnsi="Verdana"/>
                <w:sz w:val="14"/>
                <w:szCs w:val="16"/>
              </w:rPr>
            </w:pPr>
            <w:r w:rsidRPr="00403A73">
              <w:rPr>
                <w:rFonts w:ascii="Verdana" w:hAnsi="Verdana"/>
                <w:sz w:val="14"/>
                <w:szCs w:val="16"/>
              </w:rPr>
              <w:t xml:space="preserve">7: 454 BW (WGBO): toevoegen afgegeven verklaring </w:t>
            </w:r>
            <w:r w:rsidR="000E7278" w:rsidRPr="00403A73">
              <w:rPr>
                <w:rFonts w:ascii="Verdana" w:hAnsi="Verdana"/>
                <w:sz w:val="14"/>
                <w:szCs w:val="16"/>
              </w:rPr>
              <w:t>cliënt</w:t>
            </w:r>
            <w:r w:rsidRPr="00403A73">
              <w:rPr>
                <w:rFonts w:ascii="Verdana" w:hAnsi="Verdana"/>
                <w:sz w:val="14"/>
                <w:szCs w:val="16"/>
              </w:rPr>
              <w:t xml:space="preserve"> aan dossier</w:t>
            </w:r>
            <w:r w:rsidR="006F3996">
              <w:rPr>
                <w:rFonts w:ascii="Verdana" w:hAnsi="Verdana"/>
                <w:sz w:val="14"/>
                <w:szCs w:val="16"/>
              </w:rPr>
              <w:t>.</w:t>
            </w:r>
          </w:p>
          <w:p w14:paraId="4025AF8D" w14:textId="77777777" w:rsidR="00EB2019" w:rsidRPr="00403A73" w:rsidRDefault="00EB2019" w:rsidP="008507D8">
            <w:pPr>
              <w:rPr>
                <w:rFonts w:ascii="Verdana" w:hAnsi="Verdana"/>
                <w:sz w:val="14"/>
                <w:szCs w:val="16"/>
              </w:rPr>
            </w:pPr>
          </w:p>
        </w:tc>
        <w:tc>
          <w:tcPr>
            <w:tcW w:w="3811" w:type="dxa"/>
            <w:shd w:val="clear" w:color="auto" w:fill="F4B083" w:themeFill="accent2" w:themeFillTint="99"/>
          </w:tcPr>
          <w:p w14:paraId="4025AF8E" w14:textId="4F51B3F2" w:rsidR="000E7278" w:rsidRPr="00403A73" w:rsidRDefault="000E7278" w:rsidP="008507D8">
            <w:pPr>
              <w:rPr>
                <w:rFonts w:ascii="Verdana" w:hAnsi="Verdana"/>
                <w:sz w:val="14"/>
                <w:szCs w:val="16"/>
              </w:rPr>
            </w:pPr>
            <w:r w:rsidRPr="00403A73">
              <w:rPr>
                <w:rFonts w:ascii="Verdana" w:hAnsi="Verdana"/>
                <w:sz w:val="14"/>
                <w:szCs w:val="16"/>
              </w:rPr>
              <w:t>A</w:t>
            </w:r>
            <w:r w:rsidR="00D44212">
              <w:rPr>
                <w:rFonts w:ascii="Verdana" w:hAnsi="Verdana"/>
                <w:sz w:val="14"/>
                <w:szCs w:val="16"/>
              </w:rPr>
              <w:t>VG</w:t>
            </w:r>
            <w:r w:rsidRPr="00403A73">
              <w:rPr>
                <w:rFonts w:ascii="Verdana" w:hAnsi="Verdana"/>
                <w:sz w:val="14"/>
                <w:szCs w:val="16"/>
              </w:rPr>
              <w:t xml:space="preserve"> en WGBO lopen parallel en zijn beide van toepassing. </w:t>
            </w:r>
          </w:p>
          <w:p w14:paraId="4025AF8F" w14:textId="4467230A" w:rsidR="00EB2019" w:rsidRPr="00403A73" w:rsidRDefault="000E7278" w:rsidP="008507D8">
            <w:pPr>
              <w:rPr>
                <w:rFonts w:ascii="Verdana" w:hAnsi="Verdana"/>
                <w:sz w:val="14"/>
                <w:szCs w:val="16"/>
              </w:rPr>
            </w:pPr>
            <w:r w:rsidRPr="00403A73">
              <w:rPr>
                <w:rFonts w:ascii="Verdana" w:hAnsi="Verdana"/>
                <w:sz w:val="14"/>
                <w:szCs w:val="16"/>
              </w:rPr>
              <w:t>De termijn van de A</w:t>
            </w:r>
            <w:r w:rsidR="00D44212">
              <w:rPr>
                <w:rFonts w:ascii="Verdana" w:hAnsi="Verdana"/>
                <w:sz w:val="14"/>
                <w:szCs w:val="16"/>
              </w:rPr>
              <w:t>VG</w:t>
            </w:r>
            <w:r w:rsidRPr="00403A73">
              <w:rPr>
                <w:rFonts w:ascii="Verdana" w:hAnsi="Verdana"/>
                <w:sz w:val="14"/>
                <w:szCs w:val="16"/>
              </w:rPr>
              <w:t xml:space="preserve"> (onverwijld) is van toepassing.</w:t>
            </w:r>
          </w:p>
        </w:tc>
      </w:tr>
      <w:tr w:rsidR="00EB2019" w:rsidRPr="008507D8" w14:paraId="4025AF9E" w14:textId="77777777" w:rsidTr="005613BE">
        <w:tc>
          <w:tcPr>
            <w:tcW w:w="3810" w:type="dxa"/>
            <w:shd w:val="clear" w:color="auto" w:fill="FFF2CC" w:themeFill="accent4" w:themeFillTint="33"/>
          </w:tcPr>
          <w:p w14:paraId="4025AF91" w14:textId="77777777" w:rsidR="00EB2019" w:rsidRPr="00403A73" w:rsidRDefault="00EB2019" w:rsidP="008507D8">
            <w:pPr>
              <w:rPr>
                <w:rFonts w:ascii="Verdana" w:hAnsi="Verdana"/>
                <w:i/>
                <w:sz w:val="14"/>
                <w:szCs w:val="16"/>
              </w:rPr>
            </w:pPr>
            <w:r w:rsidRPr="00403A73">
              <w:rPr>
                <w:rFonts w:ascii="Verdana" w:hAnsi="Verdana"/>
                <w:i/>
                <w:sz w:val="14"/>
                <w:szCs w:val="16"/>
              </w:rPr>
              <w:t xml:space="preserve">Recht op </w:t>
            </w:r>
            <w:r w:rsidR="000E7278" w:rsidRPr="00403A73">
              <w:rPr>
                <w:rFonts w:ascii="Verdana" w:hAnsi="Verdana"/>
                <w:i/>
                <w:sz w:val="14"/>
                <w:szCs w:val="16"/>
              </w:rPr>
              <w:t>gegevensvernietiging</w:t>
            </w:r>
          </w:p>
          <w:p w14:paraId="4025AF92" w14:textId="342B19FE" w:rsidR="000E7278" w:rsidRPr="00403A73" w:rsidRDefault="000E7278" w:rsidP="008507D8">
            <w:pPr>
              <w:rPr>
                <w:rFonts w:ascii="Verdana" w:hAnsi="Verdana"/>
                <w:sz w:val="14"/>
                <w:szCs w:val="16"/>
              </w:rPr>
            </w:pPr>
            <w:r w:rsidRPr="00403A73">
              <w:rPr>
                <w:rFonts w:ascii="Verdana" w:hAnsi="Verdana"/>
                <w:sz w:val="14"/>
                <w:szCs w:val="16"/>
              </w:rPr>
              <w:t>Onder bepaalde omstandigheden hebben betrokkenen het recht om hun gegevens door de verwerkingsverantwoordelijke te laten verwijderen, bijvoorbeeld wanneer de verwerking onrechtmatig is</w:t>
            </w:r>
            <w:r w:rsidR="00A15310">
              <w:rPr>
                <w:rFonts w:ascii="Verdana" w:hAnsi="Verdana"/>
                <w:sz w:val="14"/>
                <w:szCs w:val="16"/>
              </w:rPr>
              <w:t xml:space="preserve">. Hiervan </w:t>
            </w:r>
            <w:r w:rsidR="004A406C">
              <w:rPr>
                <w:rFonts w:ascii="Verdana" w:hAnsi="Verdana"/>
                <w:sz w:val="14"/>
                <w:szCs w:val="16"/>
              </w:rPr>
              <w:t xml:space="preserve">kan </w:t>
            </w:r>
            <w:r w:rsidR="00A15310">
              <w:rPr>
                <w:rFonts w:ascii="Verdana" w:hAnsi="Verdana"/>
                <w:sz w:val="14"/>
                <w:szCs w:val="16"/>
              </w:rPr>
              <w:t xml:space="preserve">sprake </w:t>
            </w:r>
            <w:r w:rsidR="004A406C">
              <w:rPr>
                <w:rFonts w:ascii="Verdana" w:hAnsi="Verdana"/>
                <w:sz w:val="14"/>
                <w:szCs w:val="16"/>
              </w:rPr>
              <w:t xml:space="preserve">zijn </w:t>
            </w:r>
            <w:r w:rsidR="00A15310">
              <w:rPr>
                <w:rFonts w:ascii="Verdana" w:hAnsi="Verdana"/>
                <w:sz w:val="14"/>
                <w:szCs w:val="16"/>
              </w:rPr>
              <w:t>als er geen geldige grondslag is</w:t>
            </w:r>
            <w:r w:rsidRPr="00403A73">
              <w:rPr>
                <w:rFonts w:ascii="Verdana" w:hAnsi="Verdana"/>
                <w:sz w:val="14"/>
                <w:szCs w:val="16"/>
              </w:rPr>
              <w:t>. Daarnaast heeft de betrokkene het recht om ‘vergeten te worden’.</w:t>
            </w:r>
          </w:p>
          <w:p w14:paraId="4025AF93" w14:textId="77777777" w:rsidR="000E7278" w:rsidRPr="00403A73" w:rsidRDefault="000E7278" w:rsidP="008507D8">
            <w:pPr>
              <w:rPr>
                <w:rFonts w:ascii="Verdana" w:hAnsi="Verdana"/>
                <w:sz w:val="14"/>
                <w:szCs w:val="16"/>
              </w:rPr>
            </w:pPr>
          </w:p>
        </w:tc>
        <w:tc>
          <w:tcPr>
            <w:tcW w:w="3811" w:type="dxa"/>
            <w:shd w:val="clear" w:color="auto" w:fill="FFF2CC" w:themeFill="accent4" w:themeFillTint="33"/>
          </w:tcPr>
          <w:p w14:paraId="4025AF94" w14:textId="7490F96A" w:rsidR="00EB2019" w:rsidRPr="00403A73" w:rsidRDefault="00CD315B" w:rsidP="008507D8">
            <w:pPr>
              <w:rPr>
                <w:rFonts w:ascii="Verdana" w:hAnsi="Verdana"/>
                <w:sz w:val="14"/>
                <w:szCs w:val="16"/>
              </w:rPr>
            </w:pPr>
            <w:r>
              <w:rPr>
                <w:rFonts w:ascii="Verdana" w:hAnsi="Verdana"/>
                <w:sz w:val="14"/>
                <w:szCs w:val="16"/>
              </w:rPr>
              <w:t>Z</w:t>
            </w:r>
            <w:r w:rsidR="00EB2019" w:rsidRPr="00403A73">
              <w:rPr>
                <w:rFonts w:ascii="Verdana" w:hAnsi="Verdana"/>
                <w:sz w:val="14"/>
                <w:szCs w:val="16"/>
              </w:rPr>
              <w:t xml:space="preserve">onder onredelijke </w:t>
            </w:r>
            <w:r w:rsidR="000E7278" w:rsidRPr="00403A73">
              <w:rPr>
                <w:rFonts w:ascii="Verdana" w:hAnsi="Verdana"/>
                <w:sz w:val="14"/>
                <w:szCs w:val="16"/>
              </w:rPr>
              <w:t xml:space="preserve">vertraging. Weigeren kan, onder </w:t>
            </w:r>
            <w:r w:rsidR="00EB2019" w:rsidRPr="00403A73">
              <w:rPr>
                <w:rFonts w:ascii="Verdana" w:hAnsi="Verdana"/>
                <w:sz w:val="14"/>
                <w:szCs w:val="16"/>
              </w:rPr>
              <w:t>meer</w:t>
            </w:r>
            <w:r w:rsidR="000E7278" w:rsidRPr="00403A73">
              <w:rPr>
                <w:rFonts w:ascii="Verdana" w:hAnsi="Verdana"/>
                <w:sz w:val="14"/>
                <w:szCs w:val="16"/>
              </w:rPr>
              <w:t xml:space="preserve"> </w:t>
            </w:r>
            <w:r w:rsidR="00EB2019" w:rsidRPr="00403A73">
              <w:rPr>
                <w:rFonts w:ascii="Verdana" w:hAnsi="Verdana"/>
                <w:sz w:val="14"/>
                <w:szCs w:val="16"/>
              </w:rPr>
              <w:t>bij wettelijke verwerkingsverplichting (Europees of lidstaat) of ter onderbouwing van een rechtsvordering</w:t>
            </w:r>
          </w:p>
          <w:p w14:paraId="4025AF95" w14:textId="77777777" w:rsidR="00EB2019" w:rsidRPr="00403A73" w:rsidRDefault="00EB2019" w:rsidP="008507D8">
            <w:pPr>
              <w:rPr>
                <w:rFonts w:ascii="Verdana" w:hAnsi="Verdana"/>
                <w:sz w:val="14"/>
                <w:szCs w:val="16"/>
              </w:rPr>
            </w:pPr>
          </w:p>
        </w:tc>
        <w:tc>
          <w:tcPr>
            <w:tcW w:w="3811" w:type="dxa"/>
            <w:shd w:val="clear" w:color="auto" w:fill="A8D08D" w:themeFill="accent6" w:themeFillTint="99"/>
          </w:tcPr>
          <w:p w14:paraId="4025AF96" w14:textId="77777777" w:rsidR="00EB2019" w:rsidRPr="00403A73" w:rsidRDefault="000E7278" w:rsidP="008507D8">
            <w:pPr>
              <w:rPr>
                <w:rFonts w:ascii="Verdana" w:hAnsi="Verdana"/>
                <w:sz w:val="14"/>
                <w:szCs w:val="16"/>
              </w:rPr>
            </w:pPr>
            <w:r w:rsidRPr="00403A73">
              <w:rPr>
                <w:rFonts w:ascii="Verdana" w:hAnsi="Verdana"/>
                <w:sz w:val="14"/>
                <w:szCs w:val="16"/>
              </w:rPr>
              <w:t>7: 455 BW (</w:t>
            </w:r>
            <w:r w:rsidR="00EB2019" w:rsidRPr="00403A73">
              <w:rPr>
                <w:rFonts w:ascii="Verdana" w:hAnsi="Verdana"/>
                <w:sz w:val="14"/>
                <w:szCs w:val="16"/>
              </w:rPr>
              <w:t>WBGO</w:t>
            </w:r>
            <w:r w:rsidRPr="00403A73">
              <w:rPr>
                <w:rFonts w:ascii="Verdana" w:hAnsi="Verdana"/>
                <w:sz w:val="14"/>
                <w:szCs w:val="16"/>
              </w:rPr>
              <w:t>)</w:t>
            </w:r>
            <w:r w:rsidR="00EB2019" w:rsidRPr="00403A73">
              <w:rPr>
                <w:rFonts w:ascii="Verdana" w:hAnsi="Verdana"/>
                <w:sz w:val="14"/>
                <w:szCs w:val="16"/>
              </w:rPr>
              <w:t>: binnen 3 maanden</w:t>
            </w:r>
            <w:r w:rsidRPr="00403A73">
              <w:rPr>
                <w:rFonts w:ascii="Verdana" w:hAnsi="Verdana"/>
                <w:sz w:val="14"/>
                <w:szCs w:val="16"/>
              </w:rPr>
              <w:t xml:space="preserve"> vernietigen</w:t>
            </w:r>
            <w:r w:rsidR="00EB2019" w:rsidRPr="00403A73">
              <w:rPr>
                <w:rFonts w:ascii="Verdana" w:hAnsi="Verdana"/>
                <w:sz w:val="14"/>
                <w:szCs w:val="16"/>
              </w:rPr>
              <w:t>, tenzij sprake is van een aanmerkelijk belang van een derde of een regel bij/krachtens WGBO zich tegen vernietiging verzet</w:t>
            </w:r>
          </w:p>
          <w:p w14:paraId="4025AF97" w14:textId="77777777" w:rsidR="00EB2019" w:rsidRPr="00403A73" w:rsidRDefault="00EB2019" w:rsidP="008507D8">
            <w:pPr>
              <w:rPr>
                <w:rFonts w:ascii="Verdana" w:hAnsi="Verdana"/>
                <w:sz w:val="14"/>
                <w:szCs w:val="16"/>
              </w:rPr>
            </w:pPr>
          </w:p>
          <w:p w14:paraId="4025AF98" w14:textId="77777777" w:rsidR="00EB2019" w:rsidRPr="00403A73" w:rsidRDefault="00EB2019" w:rsidP="008507D8">
            <w:pPr>
              <w:rPr>
                <w:rFonts w:ascii="Verdana" w:hAnsi="Verdana"/>
                <w:sz w:val="14"/>
                <w:szCs w:val="16"/>
              </w:rPr>
            </w:pPr>
          </w:p>
          <w:p w14:paraId="4025AF99" w14:textId="77777777" w:rsidR="00EB2019" w:rsidRPr="00403A73" w:rsidRDefault="00EB2019" w:rsidP="008507D8">
            <w:pPr>
              <w:rPr>
                <w:rFonts w:ascii="Verdana" w:hAnsi="Verdana"/>
                <w:sz w:val="14"/>
                <w:szCs w:val="16"/>
              </w:rPr>
            </w:pPr>
          </w:p>
        </w:tc>
        <w:tc>
          <w:tcPr>
            <w:tcW w:w="3811" w:type="dxa"/>
            <w:shd w:val="clear" w:color="auto" w:fill="F4B083" w:themeFill="accent2" w:themeFillTint="99"/>
          </w:tcPr>
          <w:p w14:paraId="4025AF9A" w14:textId="77777777" w:rsidR="000E7278" w:rsidRPr="00403A73" w:rsidRDefault="000E7278" w:rsidP="000E7278">
            <w:pPr>
              <w:rPr>
                <w:rFonts w:ascii="Verdana" w:hAnsi="Verdana"/>
                <w:sz w:val="14"/>
                <w:szCs w:val="16"/>
              </w:rPr>
            </w:pPr>
            <w:r w:rsidRPr="00403A73">
              <w:rPr>
                <w:rFonts w:ascii="Verdana" w:hAnsi="Verdana"/>
                <w:sz w:val="14"/>
                <w:szCs w:val="16"/>
              </w:rPr>
              <w:t xml:space="preserve">Artikel 7:455 BW bevat de wettelijke basis om af te zien van vernietiging van (delen van) een medisch dossier, wegens het belang van een ander dan de patiënt. Dat kan ook de hulpverlener zijn die aan wettelijke verplichtingen moet voldoen (bijv. op basis van de </w:t>
            </w:r>
            <w:proofErr w:type="spellStart"/>
            <w:r w:rsidRPr="00403A73">
              <w:rPr>
                <w:rFonts w:ascii="Verdana" w:hAnsi="Verdana"/>
                <w:sz w:val="14"/>
                <w:szCs w:val="16"/>
              </w:rPr>
              <w:t>Wmg</w:t>
            </w:r>
            <w:proofErr w:type="spellEnd"/>
            <w:r w:rsidRPr="00403A73">
              <w:rPr>
                <w:rFonts w:ascii="Verdana" w:hAnsi="Verdana"/>
                <w:sz w:val="14"/>
                <w:szCs w:val="16"/>
              </w:rPr>
              <w:t xml:space="preserve">, </w:t>
            </w:r>
            <w:proofErr w:type="spellStart"/>
            <w:r w:rsidRPr="00403A73">
              <w:rPr>
                <w:rFonts w:ascii="Verdana" w:hAnsi="Verdana"/>
                <w:sz w:val="14"/>
                <w:szCs w:val="16"/>
              </w:rPr>
              <w:t>Zvw</w:t>
            </w:r>
            <w:proofErr w:type="spellEnd"/>
            <w:r w:rsidRPr="00403A73">
              <w:rPr>
                <w:rFonts w:ascii="Verdana" w:hAnsi="Verdana"/>
                <w:sz w:val="14"/>
                <w:szCs w:val="16"/>
              </w:rPr>
              <w:t xml:space="preserve">, </w:t>
            </w:r>
            <w:proofErr w:type="spellStart"/>
            <w:r w:rsidRPr="00403A73">
              <w:rPr>
                <w:rFonts w:ascii="Verdana" w:hAnsi="Verdana"/>
                <w:sz w:val="14"/>
                <w:szCs w:val="16"/>
              </w:rPr>
              <w:t>Wlz</w:t>
            </w:r>
            <w:proofErr w:type="spellEnd"/>
            <w:r w:rsidRPr="00403A73">
              <w:rPr>
                <w:rFonts w:ascii="Verdana" w:hAnsi="Verdana"/>
                <w:sz w:val="14"/>
                <w:szCs w:val="16"/>
              </w:rPr>
              <w:t xml:space="preserve">, </w:t>
            </w:r>
            <w:proofErr w:type="spellStart"/>
            <w:r w:rsidRPr="00403A73">
              <w:rPr>
                <w:rFonts w:ascii="Verdana" w:hAnsi="Verdana"/>
                <w:sz w:val="14"/>
                <w:szCs w:val="16"/>
              </w:rPr>
              <w:t>Wmo</w:t>
            </w:r>
            <w:proofErr w:type="spellEnd"/>
            <w:r w:rsidRPr="00403A73">
              <w:rPr>
                <w:rFonts w:ascii="Verdana" w:hAnsi="Verdana"/>
                <w:sz w:val="14"/>
                <w:szCs w:val="16"/>
              </w:rPr>
              <w:t xml:space="preserve">, </w:t>
            </w:r>
            <w:proofErr w:type="spellStart"/>
            <w:r w:rsidR="00952B73">
              <w:rPr>
                <w:rFonts w:ascii="Verdana" w:hAnsi="Verdana"/>
                <w:sz w:val="14"/>
                <w:szCs w:val="16"/>
              </w:rPr>
              <w:t>Wkkgz</w:t>
            </w:r>
            <w:proofErr w:type="spellEnd"/>
            <w:r w:rsidR="00952B73">
              <w:rPr>
                <w:rFonts w:ascii="Verdana" w:hAnsi="Verdana"/>
                <w:sz w:val="14"/>
                <w:szCs w:val="16"/>
              </w:rPr>
              <w:t xml:space="preserve">, </w:t>
            </w:r>
            <w:r w:rsidRPr="00403A73">
              <w:rPr>
                <w:rFonts w:ascii="Verdana" w:hAnsi="Verdana"/>
                <w:sz w:val="14"/>
                <w:szCs w:val="16"/>
              </w:rPr>
              <w:t xml:space="preserve">Wet BOPZ, Jeugdwet e.d.) of die </w:t>
            </w:r>
            <w:r w:rsidR="00B2594B" w:rsidRPr="00403A73">
              <w:rPr>
                <w:rFonts w:ascii="Verdana" w:hAnsi="Verdana"/>
                <w:sz w:val="14"/>
                <w:szCs w:val="16"/>
              </w:rPr>
              <w:t>zich moet kunnen verweren tegen een klacht of claim.</w:t>
            </w:r>
          </w:p>
          <w:p w14:paraId="4025AF9B" w14:textId="77777777" w:rsidR="00145C5E" w:rsidRPr="00403A73" w:rsidRDefault="00145C5E" w:rsidP="000E7278">
            <w:pPr>
              <w:rPr>
                <w:rFonts w:ascii="Verdana" w:hAnsi="Verdana"/>
                <w:sz w:val="14"/>
                <w:szCs w:val="16"/>
              </w:rPr>
            </w:pPr>
          </w:p>
          <w:p w14:paraId="4025AF9C" w14:textId="77777777" w:rsidR="00145C5E" w:rsidRPr="00403A73" w:rsidRDefault="00145C5E" w:rsidP="000E7278">
            <w:pPr>
              <w:rPr>
                <w:rFonts w:ascii="Verdana" w:hAnsi="Verdana"/>
                <w:sz w:val="14"/>
                <w:szCs w:val="16"/>
              </w:rPr>
            </w:pPr>
            <w:r w:rsidRPr="00403A73">
              <w:rPr>
                <w:rFonts w:ascii="Verdana" w:hAnsi="Verdana"/>
                <w:sz w:val="14"/>
                <w:szCs w:val="16"/>
              </w:rPr>
              <w:t>Het recht om vergeten te worden geldt in principe niet voor medische dossiers, gelet op de wettelijke dossierplicht 7:454 BW.</w:t>
            </w:r>
          </w:p>
          <w:p w14:paraId="4025AF9D" w14:textId="77777777" w:rsidR="000E7278" w:rsidRPr="00403A73" w:rsidRDefault="000E7278" w:rsidP="000E7278">
            <w:pPr>
              <w:rPr>
                <w:rFonts w:ascii="Verdana" w:hAnsi="Verdana"/>
                <w:sz w:val="14"/>
                <w:szCs w:val="16"/>
              </w:rPr>
            </w:pPr>
          </w:p>
        </w:tc>
      </w:tr>
      <w:tr w:rsidR="00EB2019" w:rsidRPr="008507D8" w14:paraId="4025AFAC" w14:textId="77777777" w:rsidTr="005613BE">
        <w:tc>
          <w:tcPr>
            <w:tcW w:w="3810" w:type="dxa"/>
            <w:shd w:val="clear" w:color="auto" w:fill="FFF2CC" w:themeFill="accent4" w:themeFillTint="33"/>
          </w:tcPr>
          <w:p w14:paraId="4025AF9F" w14:textId="77777777" w:rsidR="00EB2019" w:rsidRPr="00403A73" w:rsidRDefault="00EB2019" w:rsidP="008507D8">
            <w:pPr>
              <w:rPr>
                <w:rFonts w:ascii="Verdana" w:hAnsi="Verdana"/>
                <w:i/>
                <w:sz w:val="14"/>
                <w:szCs w:val="16"/>
              </w:rPr>
            </w:pPr>
            <w:r w:rsidRPr="00403A73">
              <w:rPr>
                <w:rFonts w:ascii="Verdana" w:hAnsi="Verdana"/>
                <w:i/>
                <w:sz w:val="14"/>
                <w:szCs w:val="16"/>
              </w:rPr>
              <w:t xml:space="preserve">Recht op </w:t>
            </w:r>
            <w:r w:rsidR="00B2594B" w:rsidRPr="00403A73">
              <w:rPr>
                <w:rFonts w:ascii="Verdana" w:hAnsi="Verdana"/>
                <w:i/>
                <w:sz w:val="14"/>
                <w:szCs w:val="16"/>
              </w:rPr>
              <w:t>Beperking</w:t>
            </w:r>
          </w:p>
          <w:p w14:paraId="4025AFA0" w14:textId="77777777" w:rsidR="00B2594B" w:rsidRPr="00403A73" w:rsidRDefault="00B2594B" w:rsidP="008507D8">
            <w:pPr>
              <w:rPr>
                <w:rFonts w:ascii="Verdana" w:hAnsi="Verdana" w:cs="Times New Roman"/>
                <w:sz w:val="14"/>
                <w:szCs w:val="16"/>
              </w:rPr>
            </w:pPr>
            <w:r w:rsidRPr="00403A73">
              <w:rPr>
                <w:rFonts w:ascii="Verdana" w:hAnsi="Verdana" w:cs="Times New Roman"/>
                <w:sz w:val="14"/>
                <w:szCs w:val="16"/>
              </w:rPr>
              <w:t>Het recht op beperking van de verwerking van persoonsgegevens houdt in dat betrokkenen de mogelijkheid krijgen om de verwerking van hun persoonsgegevens tijdelijk ‘stil te laten zetten’</w:t>
            </w:r>
            <w:r w:rsidR="00D62803" w:rsidRPr="00403A73">
              <w:rPr>
                <w:rFonts w:ascii="Verdana" w:hAnsi="Verdana" w:cs="Times New Roman"/>
                <w:sz w:val="14"/>
                <w:szCs w:val="16"/>
              </w:rPr>
              <w:t xml:space="preserve"> (</w:t>
            </w:r>
            <w:r w:rsidR="00D62803" w:rsidRPr="00403A73">
              <w:rPr>
                <w:rFonts w:ascii="Verdana" w:hAnsi="Verdana" w:cs="Times New Roman"/>
                <w:i/>
                <w:sz w:val="14"/>
                <w:szCs w:val="16"/>
              </w:rPr>
              <w:t xml:space="preserve">stand </w:t>
            </w:r>
            <w:proofErr w:type="spellStart"/>
            <w:r w:rsidR="00D62803" w:rsidRPr="00403A73">
              <w:rPr>
                <w:rFonts w:ascii="Verdana" w:hAnsi="Verdana" w:cs="Times New Roman"/>
                <w:i/>
                <w:sz w:val="14"/>
                <w:szCs w:val="16"/>
              </w:rPr>
              <w:t>still</w:t>
            </w:r>
            <w:proofErr w:type="spellEnd"/>
            <w:r w:rsidR="00D62803" w:rsidRPr="00403A73">
              <w:rPr>
                <w:rFonts w:ascii="Verdana" w:hAnsi="Verdana" w:cs="Times New Roman"/>
                <w:sz w:val="14"/>
                <w:szCs w:val="16"/>
              </w:rPr>
              <w:t>)</w:t>
            </w:r>
          </w:p>
          <w:p w14:paraId="4025AFA1" w14:textId="77777777" w:rsidR="00B2594B" w:rsidRPr="00403A73" w:rsidRDefault="00B2594B" w:rsidP="008507D8">
            <w:pPr>
              <w:rPr>
                <w:rFonts w:ascii="Verdana" w:hAnsi="Verdana"/>
                <w:sz w:val="14"/>
                <w:szCs w:val="16"/>
              </w:rPr>
            </w:pPr>
          </w:p>
        </w:tc>
        <w:tc>
          <w:tcPr>
            <w:tcW w:w="3811" w:type="dxa"/>
            <w:shd w:val="clear" w:color="auto" w:fill="FFF2CC" w:themeFill="accent4" w:themeFillTint="33"/>
          </w:tcPr>
          <w:p w14:paraId="4025AFA2" w14:textId="77777777" w:rsidR="00B2594B" w:rsidRPr="00403A73" w:rsidRDefault="00B2594B" w:rsidP="008507D8">
            <w:pPr>
              <w:rPr>
                <w:rFonts w:ascii="Verdana" w:hAnsi="Verdana"/>
                <w:sz w:val="14"/>
                <w:szCs w:val="16"/>
              </w:rPr>
            </w:pPr>
            <w:r w:rsidRPr="00403A73">
              <w:rPr>
                <w:rFonts w:ascii="Verdana" w:hAnsi="Verdana"/>
                <w:sz w:val="14"/>
                <w:szCs w:val="16"/>
              </w:rPr>
              <w:t xml:space="preserve">Alleen </w:t>
            </w:r>
            <w:r w:rsidR="00065818" w:rsidRPr="00403A73">
              <w:rPr>
                <w:rFonts w:ascii="Verdana" w:hAnsi="Verdana"/>
                <w:sz w:val="14"/>
                <w:szCs w:val="16"/>
              </w:rPr>
              <w:t>mogelijk bij</w:t>
            </w:r>
            <w:r w:rsidRPr="00403A73">
              <w:rPr>
                <w:rFonts w:ascii="Verdana" w:hAnsi="Verdana"/>
                <w:sz w:val="14"/>
                <w:szCs w:val="16"/>
              </w:rPr>
              <w:t>:</w:t>
            </w:r>
          </w:p>
          <w:p w14:paraId="4025AFA3" w14:textId="77777777" w:rsidR="00B2594B" w:rsidRPr="00403A73" w:rsidRDefault="00B2594B" w:rsidP="008507D8">
            <w:pPr>
              <w:rPr>
                <w:rFonts w:ascii="Verdana" w:hAnsi="Verdana"/>
                <w:sz w:val="14"/>
                <w:szCs w:val="16"/>
              </w:rPr>
            </w:pPr>
            <w:r w:rsidRPr="00403A73">
              <w:rPr>
                <w:rFonts w:ascii="Verdana" w:hAnsi="Verdana"/>
                <w:sz w:val="14"/>
                <w:szCs w:val="16"/>
              </w:rPr>
              <w:t>- betwisting juistheid</w:t>
            </w:r>
          </w:p>
          <w:p w14:paraId="4025AFA4" w14:textId="77777777" w:rsidR="00B2594B" w:rsidRPr="00403A73" w:rsidRDefault="00B2594B" w:rsidP="008507D8">
            <w:pPr>
              <w:rPr>
                <w:rFonts w:ascii="Verdana" w:hAnsi="Verdana"/>
                <w:sz w:val="14"/>
                <w:szCs w:val="16"/>
              </w:rPr>
            </w:pPr>
            <w:r w:rsidRPr="00403A73">
              <w:rPr>
                <w:rFonts w:ascii="Verdana" w:hAnsi="Verdana"/>
                <w:sz w:val="14"/>
                <w:szCs w:val="16"/>
              </w:rPr>
              <w:t>- onrechtmatige verwerking</w:t>
            </w:r>
            <w:r w:rsidR="00EB2019" w:rsidRPr="00403A73">
              <w:rPr>
                <w:rFonts w:ascii="Verdana" w:hAnsi="Verdana"/>
                <w:sz w:val="14"/>
                <w:szCs w:val="16"/>
              </w:rPr>
              <w:t xml:space="preserve"> </w:t>
            </w:r>
          </w:p>
          <w:p w14:paraId="4025AFA5" w14:textId="77777777" w:rsidR="00B2594B" w:rsidRPr="00403A73" w:rsidRDefault="00B2594B" w:rsidP="008507D8">
            <w:pPr>
              <w:rPr>
                <w:rFonts w:ascii="Verdana" w:hAnsi="Verdana"/>
                <w:sz w:val="14"/>
                <w:szCs w:val="16"/>
              </w:rPr>
            </w:pPr>
            <w:r w:rsidRPr="00403A73">
              <w:rPr>
                <w:rFonts w:ascii="Verdana" w:hAnsi="Verdana"/>
                <w:sz w:val="14"/>
                <w:szCs w:val="16"/>
              </w:rPr>
              <w:t xml:space="preserve">- </w:t>
            </w:r>
            <w:r w:rsidR="00EB2019" w:rsidRPr="00403A73">
              <w:rPr>
                <w:rFonts w:ascii="Verdana" w:hAnsi="Verdana"/>
                <w:sz w:val="14"/>
                <w:szCs w:val="16"/>
              </w:rPr>
              <w:t>niet meer nodig voor verwerking</w:t>
            </w:r>
          </w:p>
          <w:p w14:paraId="4025AFA6" w14:textId="77777777" w:rsidR="00EB2019" w:rsidRPr="00403A73" w:rsidRDefault="00B2594B" w:rsidP="008507D8">
            <w:pPr>
              <w:rPr>
                <w:rFonts w:ascii="Verdana" w:hAnsi="Verdana"/>
                <w:sz w:val="14"/>
                <w:szCs w:val="16"/>
              </w:rPr>
            </w:pPr>
            <w:r w:rsidRPr="00403A73">
              <w:rPr>
                <w:rFonts w:ascii="Verdana" w:hAnsi="Verdana"/>
                <w:sz w:val="14"/>
                <w:szCs w:val="16"/>
              </w:rPr>
              <w:t>-</w:t>
            </w:r>
            <w:r w:rsidR="00EB2019" w:rsidRPr="00403A73">
              <w:rPr>
                <w:rFonts w:ascii="Verdana" w:hAnsi="Verdana"/>
                <w:sz w:val="14"/>
                <w:szCs w:val="16"/>
              </w:rPr>
              <w:t xml:space="preserve"> in afwachting van beslissing op bezwaar</w:t>
            </w:r>
          </w:p>
          <w:p w14:paraId="4025AFA7" w14:textId="77777777" w:rsidR="00EB2019" w:rsidRPr="00403A73" w:rsidRDefault="00EB2019" w:rsidP="008507D8">
            <w:pPr>
              <w:rPr>
                <w:rFonts w:ascii="Verdana" w:hAnsi="Verdana"/>
                <w:sz w:val="14"/>
                <w:szCs w:val="16"/>
              </w:rPr>
            </w:pPr>
          </w:p>
          <w:p w14:paraId="4025AFA8" w14:textId="77777777" w:rsidR="00065818" w:rsidRPr="00403A73" w:rsidRDefault="00065818" w:rsidP="00E13E30">
            <w:pPr>
              <w:rPr>
                <w:rFonts w:ascii="Verdana" w:hAnsi="Verdana"/>
                <w:sz w:val="14"/>
                <w:szCs w:val="16"/>
              </w:rPr>
            </w:pPr>
            <w:r w:rsidRPr="00403A73">
              <w:rPr>
                <w:rFonts w:ascii="Verdana" w:hAnsi="Verdana"/>
                <w:sz w:val="14"/>
                <w:szCs w:val="16"/>
              </w:rPr>
              <w:t>Alleen gegevens opslaan. Meer mag alleen met toestemming, voor rechtsvordering of algemeen belang.</w:t>
            </w:r>
          </w:p>
        </w:tc>
        <w:tc>
          <w:tcPr>
            <w:tcW w:w="3811" w:type="dxa"/>
            <w:shd w:val="clear" w:color="auto" w:fill="A8D08D" w:themeFill="accent6" w:themeFillTint="99"/>
          </w:tcPr>
          <w:p w14:paraId="4025AFA9" w14:textId="77777777" w:rsidR="00B2594B" w:rsidRPr="00403A73" w:rsidRDefault="00B2594B" w:rsidP="0005054B">
            <w:pPr>
              <w:rPr>
                <w:rFonts w:ascii="Verdana" w:hAnsi="Verdana"/>
                <w:color w:val="000000" w:themeColor="text1"/>
                <w:sz w:val="14"/>
                <w:szCs w:val="16"/>
              </w:rPr>
            </w:pPr>
            <w:r w:rsidRPr="00403A73">
              <w:rPr>
                <w:rFonts w:ascii="Verdana" w:hAnsi="Verdana"/>
                <w:sz w:val="14"/>
                <w:szCs w:val="16"/>
              </w:rPr>
              <w:t>7: 454 BW (WGBO) verplicht de hulpverlener bij het verlenen van</w:t>
            </w:r>
            <w:r w:rsidR="0005054B" w:rsidRPr="00403A73">
              <w:rPr>
                <w:rFonts w:ascii="Verdana" w:hAnsi="Verdana"/>
                <w:sz w:val="14"/>
                <w:szCs w:val="16"/>
              </w:rPr>
              <w:t xml:space="preserve"> </w:t>
            </w:r>
            <w:r w:rsidRPr="00403A73">
              <w:rPr>
                <w:rFonts w:ascii="Verdana" w:hAnsi="Verdana"/>
                <w:sz w:val="14"/>
                <w:szCs w:val="16"/>
              </w:rPr>
              <w:t xml:space="preserve">zorg een dossier bij te houden. </w:t>
            </w:r>
            <w:r w:rsidRPr="00403A73">
              <w:rPr>
                <w:rFonts w:ascii="Verdana" w:hAnsi="Verdana"/>
                <w:color w:val="000000" w:themeColor="text1"/>
                <w:sz w:val="14"/>
                <w:szCs w:val="16"/>
              </w:rPr>
              <w:t>De dossierplicht is ook opgenomen in verschillende specifieke wetten (</w:t>
            </w:r>
            <w:proofErr w:type="spellStart"/>
            <w:r w:rsidRPr="00403A73">
              <w:rPr>
                <w:rFonts w:ascii="Verdana" w:hAnsi="Verdana"/>
                <w:color w:val="000000" w:themeColor="text1"/>
                <w:sz w:val="14"/>
                <w:szCs w:val="16"/>
              </w:rPr>
              <w:t>Wmg</w:t>
            </w:r>
            <w:proofErr w:type="spellEnd"/>
            <w:r w:rsidRPr="00403A73">
              <w:rPr>
                <w:rFonts w:ascii="Verdana" w:hAnsi="Verdana"/>
                <w:color w:val="000000" w:themeColor="text1"/>
                <w:sz w:val="14"/>
                <w:szCs w:val="16"/>
              </w:rPr>
              <w:t xml:space="preserve">, </w:t>
            </w:r>
            <w:proofErr w:type="spellStart"/>
            <w:r w:rsidRPr="00403A73">
              <w:rPr>
                <w:rFonts w:ascii="Verdana" w:hAnsi="Verdana"/>
                <w:color w:val="000000" w:themeColor="text1"/>
                <w:sz w:val="14"/>
                <w:szCs w:val="16"/>
              </w:rPr>
              <w:t>Zvw</w:t>
            </w:r>
            <w:proofErr w:type="spellEnd"/>
            <w:r w:rsidRPr="00403A73">
              <w:rPr>
                <w:rFonts w:ascii="Verdana" w:hAnsi="Verdana"/>
                <w:color w:val="000000" w:themeColor="text1"/>
                <w:sz w:val="14"/>
                <w:szCs w:val="16"/>
              </w:rPr>
              <w:t xml:space="preserve">, </w:t>
            </w:r>
            <w:proofErr w:type="spellStart"/>
            <w:r w:rsidRPr="00403A73">
              <w:rPr>
                <w:rFonts w:ascii="Verdana" w:hAnsi="Verdana"/>
                <w:color w:val="000000" w:themeColor="text1"/>
                <w:sz w:val="14"/>
                <w:szCs w:val="16"/>
              </w:rPr>
              <w:t>Wlz</w:t>
            </w:r>
            <w:proofErr w:type="spellEnd"/>
            <w:r w:rsidRPr="00403A73">
              <w:rPr>
                <w:rFonts w:ascii="Verdana" w:hAnsi="Verdana"/>
                <w:color w:val="000000" w:themeColor="text1"/>
                <w:sz w:val="14"/>
                <w:szCs w:val="16"/>
              </w:rPr>
              <w:t xml:space="preserve">, </w:t>
            </w:r>
            <w:proofErr w:type="spellStart"/>
            <w:r w:rsidRPr="00403A73">
              <w:rPr>
                <w:rFonts w:ascii="Verdana" w:hAnsi="Verdana"/>
                <w:color w:val="000000" w:themeColor="text1"/>
                <w:sz w:val="14"/>
                <w:szCs w:val="16"/>
              </w:rPr>
              <w:t>Wmo</w:t>
            </w:r>
            <w:proofErr w:type="spellEnd"/>
            <w:r w:rsidRPr="00403A73">
              <w:rPr>
                <w:rFonts w:ascii="Verdana" w:hAnsi="Verdana"/>
                <w:color w:val="000000" w:themeColor="text1"/>
                <w:sz w:val="14"/>
                <w:szCs w:val="16"/>
              </w:rPr>
              <w:t>, Wet BOPZ, Jeugdwet e.d.)</w:t>
            </w:r>
          </w:p>
          <w:p w14:paraId="4025AFAA" w14:textId="77777777" w:rsidR="00B2594B" w:rsidRPr="00403A73" w:rsidRDefault="00B2594B" w:rsidP="00B2594B">
            <w:pPr>
              <w:rPr>
                <w:rFonts w:ascii="Verdana" w:hAnsi="Verdana"/>
                <w:sz w:val="14"/>
                <w:szCs w:val="16"/>
              </w:rPr>
            </w:pPr>
          </w:p>
        </w:tc>
        <w:tc>
          <w:tcPr>
            <w:tcW w:w="3811" w:type="dxa"/>
            <w:shd w:val="clear" w:color="auto" w:fill="F4B083" w:themeFill="accent2" w:themeFillTint="99"/>
          </w:tcPr>
          <w:p w14:paraId="4025AFAB" w14:textId="63B6B177" w:rsidR="0005054B" w:rsidRPr="00403A73" w:rsidRDefault="00923C74" w:rsidP="00D62803">
            <w:pPr>
              <w:rPr>
                <w:rFonts w:ascii="Verdana" w:hAnsi="Verdana"/>
                <w:sz w:val="14"/>
                <w:szCs w:val="16"/>
              </w:rPr>
            </w:pPr>
            <w:r w:rsidRPr="00403A73">
              <w:rPr>
                <w:rFonts w:ascii="Verdana" w:hAnsi="Verdana"/>
                <w:sz w:val="14"/>
                <w:szCs w:val="16"/>
              </w:rPr>
              <w:t>De A</w:t>
            </w:r>
            <w:r w:rsidR="00D44212">
              <w:rPr>
                <w:rFonts w:ascii="Verdana" w:hAnsi="Verdana"/>
                <w:sz w:val="14"/>
                <w:szCs w:val="16"/>
              </w:rPr>
              <w:t>VG</w:t>
            </w:r>
            <w:r w:rsidRPr="00403A73">
              <w:rPr>
                <w:rFonts w:ascii="Verdana" w:hAnsi="Verdana"/>
                <w:sz w:val="14"/>
                <w:szCs w:val="16"/>
              </w:rPr>
              <w:t xml:space="preserve"> en de WGBO bestaan hier naast elkaar. </w:t>
            </w:r>
            <w:r w:rsidR="00065818" w:rsidRPr="00403A73">
              <w:rPr>
                <w:rFonts w:ascii="Verdana" w:hAnsi="Verdana"/>
                <w:sz w:val="14"/>
                <w:szCs w:val="16"/>
              </w:rPr>
              <w:t>Bij voorzetting van de behandeling</w:t>
            </w:r>
            <w:r w:rsidR="0005054B" w:rsidRPr="00403A73">
              <w:rPr>
                <w:rFonts w:ascii="Verdana" w:hAnsi="Verdana"/>
                <w:sz w:val="14"/>
                <w:szCs w:val="16"/>
              </w:rPr>
              <w:t xml:space="preserve"> </w:t>
            </w:r>
            <w:r w:rsidR="00D62803" w:rsidRPr="00403A73">
              <w:rPr>
                <w:rFonts w:ascii="Verdana" w:hAnsi="Verdana"/>
                <w:sz w:val="14"/>
                <w:szCs w:val="16"/>
              </w:rPr>
              <w:t xml:space="preserve">tijdens de “stand </w:t>
            </w:r>
            <w:proofErr w:type="spellStart"/>
            <w:r w:rsidR="00D62803" w:rsidRPr="00403A73">
              <w:rPr>
                <w:rFonts w:ascii="Verdana" w:hAnsi="Verdana"/>
                <w:sz w:val="14"/>
                <w:szCs w:val="16"/>
              </w:rPr>
              <w:t>still</w:t>
            </w:r>
            <w:proofErr w:type="spellEnd"/>
            <w:r w:rsidR="00D62803" w:rsidRPr="00403A73">
              <w:rPr>
                <w:rFonts w:ascii="Verdana" w:hAnsi="Verdana"/>
                <w:sz w:val="14"/>
                <w:szCs w:val="16"/>
              </w:rPr>
              <w:t xml:space="preserve"> periode” </w:t>
            </w:r>
            <w:r w:rsidR="00065818" w:rsidRPr="00403A73">
              <w:rPr>
                <w:rFonts w:ascii="Verdana" w:hAnsi="Verdana"/>
                <w:sz w:val="14"/>
                <w:szCs w:val="16"/>
              </w:rPr>
              <w:t xml:space="preserve">mogen de dossiergegevens alleen </w:t>
            </w:r>
            <w:r w:rsidRPr="00403A73">
              <w:rPr>
                <w:rFonts w:ascii="Verdana" w:hAnsi="Verdana"/>
                <w:sz w:val="14"/>
                <w:szCs w:val="16"/>
              </w:rPr>
              <w:t xml:space="preserve">worden gebruikt met toestemming van de </w:t>
            </w:r>
            <w:r w:rsidR="00D62803" w:rsidRPr="00403A73">
              <w:rPr>
                <w:rFonts w:ascii="Verdana" w:hAnsi="Verdana"/>
                <w:sz w:val="14"/>
                <w:szCs w:val="16"/>
              </w:rPr>
              <w:t>patiënt (dat zet het recht op beperking dan weer opzij)</w:t>
            </w:r>
            <w:r w:rsidRPr="00403A73">
              <w:rPr>
                <w:rFonts w:ascii="Verdana" w:hAnsi="Verdana"/>
                <w:sz w:val="14"/>
                <w:szCs w:val="16"/>
              </w:rPr>
              <w:t xml:space="preserve">, voor het verweer tegen een rechtsvordering of de incasso van de zorgkosten. </w:t>
            </w:r>
          </w:p>
        </w:tc>
      </w:tr>
      <w:tr w:rsidR="00EB2019" w:rsidRPr="008507D8" w14:paraId="4025AFB8" w14:textId="77777777" w:rsidTr="0029220B">
        <w:trPr>
          <w:trHeight w:val="1676"/>
        </w:trPr>
        <w:tc>
          <w:tcPr>
            <w:tcW w:w="3810" w:type="dxa"/>
            <w:shd w:val="clear" w:color="auto" w:fill="FFF2CC" w:themeFill="accent4" w:themeFillTint="33"/>
          </w:tcPr>
          <w:p w14:paraId="4025AFAD" w14:textId="77777777" w:rsidR="00EB2019" w:rsidRPr="00403A73" w:rsidRDefault="00EB2019" w:rsidP="008507D8">
            <w:pPr>
              <w:rPr>
                <w:rFonts w:ascii="Verdana" w:hAnsi="Verdana"/>
                <w:i/>
                <w:sz w:val="14"/>
                <w:szCs w:val="16"/>
              </w:rPr>
            </w:pPr>
            <w:r w:rsidRPr="00403A73">
              <w:rPr>
                <w:rFonts w:ascii="Verdana" w:hAnsi="Verdana"/>
                <w:i/>
                <w:sz w:val="14"/>
                <w:szCs w:val="16"/>
              </w:rPr>
              <w:t xml:space="preserve">Overdraagbaarheid </w:t>
            </w:r>
            <w:r w:rsidR="00403A73" w:rsidRPr="00403A73">
              <w:rPr>
                <w:rFonts w:ascii="Verdana" w:hAnsi="Verdana"/>
                <w:i/>
                <w:sz w:val="14"/>
                <w:szCs w:val="16"/>
              </w:rPr>
              <w:t>(</w:t>
            </w:r>
            <w:r w:rsidR="00403A73" w:rsidRPr="00403A73">
              <w:rPr>
                <w:rFonts w:ascii="Verdana" w:hAnsi="Verdana"/>
                <w:sz w:val="14"/>
                <w:szCs w:val="16"/>
              </w:rPr>
              <w:t>dataportabiliteit)</w:t>
            </w:r>
          </w:p>
          <w:p w14:paraId="4025AFAE" w14:textId="77777777" w:rsidR="00145C5E" w:rsidRPr="00403A73" w:rsidRDefault="00145C5E" w:rsidP="00145C5E">
            <w:pPr>
              <w:rPr>
                <w:rFonts w:ascii="Verdana" w:hAnsi="Verdana"/>
                <w:sz w:val="14"/>
                <w:szCs w:val="16"/>
              </w:rPr>
            </w:pPr>
            <w:r w:rsidRPr="00403A73">
              <w:rPr>
                <w:rFonts w:ascii="Verdana" w:hAnsi="Verdana"/>
                <w:sz w:val="14"/>
                <w:szCs w:val="16"/>
              </w:rPr>
              <w:t xml:space="preserve">Het recht op </w:t>
            </w:r>
            <w:r w:rsidR="00403A73" w:rsidRPr="00403A73">
              <w:rPr>
                <w:rFonts w:ascii="Verdana" w:hAnsi="Verdana"/>
                <w:sz w:val="14"/>
                <w:szCs w:val="16"/>
              </w:rPr>
              <w:t>overdraagbaarheid van gegevens</w:t>
            </w:r>
            <w:r w:rsidRPr="00403A73">
              <w:rPr>
                <w:rFonts w:ascii="Verdana" w:hAnsi="Verdana"/>
                <w:sz w:val="14"/>
                <w:szCs w:val="16"/>
              </w:rPr>
              <w:t xml:space="preserve">, houdt in dat een betrokkene het recht heeft om </w:t>
            </w:r>
            <w:r w:rsidRPr="00403A73">
              <w:rPr>
                <w:rFonts w:ascii="Verdana" w:hAnsi="Verdana"/>
                <w:sz w:val="14"/>
                <w:szCs w:val="16"/>
                <w:u w:val="single"/>
              </w:rPr>
              <w:t>door hem aangeleverde</w:t>
            </w:r>
            <w:r w:rsidRPr="00403A73">
              <w:rPr>
                <w:rFonts w:ascii="Verdana" w:hAnsi="Verdana"/>
                <w:sz w:val="14"/>
                <w:szCs w:val="16"/>
              </w:rPr>
              <w:t xml:space="preserve"> geautomatiseerde verwerkte gegevens in een ‘gestructureerde, gangbare en </w:t>
            </w:r>
            <w:proofErr w:type="spellStart"/>
            <w:r w:rsidRPr="00403A73">
              <w:rPr>
                <w:rFonts w:ascii="Verdana" w:hAnsi="Verdana"/>
                <w:sz w:val="14"/>
                <w:szCs w:val="16"/>
              </w:rPr>
              <w:t>machineleesbare</w:t>
            </w:r>
            <w:proofErr w:type="spellEnd"/>
            <w:r w:rsidRPr="00403A73">
              <w:rPr>
                <w:rFonts w:ascii="Verdana" w:hAnsi="Verdana"/>
                <w:sz w:val="14"/>
                <w:szCs w:val="16"/>
              </w:rPr>
              <w:t xml:space="preserve"> vorm’ te verkrijgen en het recht om de gegevens (indien technisch mogelijk, rechtstreeks) zonder verhindering aan een andere verwerkingsverantwoordelijke over te laten dragen. </w:t>
            </w:r>
          </w:p>
          <w:p w14:paraId="4025AFAF" w14:textId="77777777" w:rsidR="00145C5E" w:rsidRPr="00403A73" w:rsidRDefault="00145C5E" w:rsidP="008507D8">
            <w:pPr>
              <w:rPr>
                <w:rFonts w:ascii="Verdana" w:hAnsi="Verdana"/>
                <w:sz w:val="14"/>
                <w:szCs w:val="16"/>
              </w:rPr>
            </w:pPr>
          </w:p>
        </w:tc>
        <w:tc>
          <w:tcPr>
            <w:tcW w:w="3811" w:type="dxa"/>
            <w:shd w:val="clear" w:color="auto" w:fill="FFF2CC" w:themeFill="accent4" w:themeFillTint="33"/>
          </w:tcPr>
          <w:p w14:paraId="4025AFB0" w14:textId="78BD5708" w:rsidR="00145C5E" w:rsidRPr="00403A73" w:rsidRDefault="0043077F" w:rsidP="008507D8">
            <w:pPr>
              <w:rPr>
                <w:rFonts w:ascii="Verdana" w:hAnsi="Verdana"/>
                <w:sz w:val="14"/>
                <w:szCs w:val="16"/>
              </w:rPr>
            </w:pPr>
            <w:r>
              <w:rPr>
                <w:rFonts w:ascii="Verdana" w:hAnsi="Verdana"/>
                <w:sz w:val="14"/>
                <w:szCs w:val="16"/>
              </w:rPr>
              <w:t>U</w:t>
            </w:r>
            <w:r w:rsidR="00EB2019" w:rsidRPr="00403A73">
              <w:rPr>
                <w:rFonts w:ascii="Verdana" w:hAnsi="Verdana"/>
                <w:sz w:val="14"/>
                <w:szCs w:val="16"/>
              </w:rPr>
              <w:t xml:space="preserve">itsluitend </w:t>
            </w:r>
            <w:r w:rsidR="00145C5E" w:rsidRPr="00403A73">
              <w:rPr>
                <w:rFonts w:ascii="Verdana" w:hAnsi="Verdana"/>
                <w:sz w:val="14"/>
                <w:szCs w:val="16"/>
              </w:rPr>
              <w:t xml:space="preserve">van toepassing </w:t>
            </w:r>
            <w:r w:rsidR="00EB2019" w:rsidRPr="00403A73">
              <w:rPr>
                <w:rFonts w:ascii="Verdana" w:hAnsi="Verdana"/>
                <w:sz w:val="14"/>
                <w:szCs w:val="16"/>
              </w:rPr>
              <w:t xml:space="preserve">bij verwerking via 'geautomatiseerde </w:t>
            </w:r>
            <w:proofErr w:type="spellStart"/>
            <w:r w:rsidR="00EB2019" w:rsidRPr="00403A73">
              <w:rPr>
                <w:rFonts w:ascii="Verdana" w:hAnsi="Verdana"/>
                <w:sz w:val="14"/>
                <w:szCs w:val="16"/>
              </w:rPr>
              <w:t>procédés</w:t>
            </w:r>
            <w:proofErr w:type="spellEnd"/>
            <w:r w:rsidR="00EB2019" w:rsidRPr="00403A73">
              <w:rPr>
                <w:rFonts w:ascii="Verdana" w:hAnsi="Verdana"/>
                <w:sz w:val="14"/>
                <w:szCs w:val="16"/>
              </w:rPr>
              <w:t xml:space="preserve">' én bij grondslag toestemming óf noodzaak voor uitvoering van de overeenkomst. </w:t>
            </w:r>
          </w:p>
          <w:p w14:paraId="4025AFB1" w14:textId="77777777" w:rsidR="00145C5E" w:rsidRPr="00403A73" w:rsidRDefault="00145C5E" w:rsidP="008507D8">
            <w:pPr>
              <w:rPr>
                <w:rFonts w:ascii="Verdana" w:hAnsi="Verdana"/>
                <w:sz w:val="14"/>
                <w:szCs w:val="16"/>
              </w:rPr>
            </w:pPr>
          </w:p>
          <w:p w14:paraId="4025AFB2" w14:textId="702D8E6F" w:rsidR="00EB2019" w:rsidRPr="00403A73" w:rsidRDefault="00EB2019" w:rsidP="008507D8">
            <w:pPr>
              <w:rPr>
                <w:rFonts w:ascii="Verdana" w:hAnsi="Verdana"/>
                <w:sz w:val="14"/>
                <w:szCs w:val="16"/>
              </w:rPr>
            </w:pPr>
            <w:r w:rsidRPr="00403A73">
              <w:rPr>
                <w:rFonts w:ascii="Verdana" w:hAnsi="Verdana"/>
                <w:sz w:val="14"/>
                <w:szCs w:val="16"/>
              </w:rPr>
              <w:t>Indien technisch mogelijk, rechtstreekse overdracht (aan andere zorgaanbieder)</w:t>
            </w:r>
            <w:r w:rsidR="006F3996">
              <w:rPr>
                <w:rFonts w:ascii="Verdana" w:hAnsi="Verdana"/>
                <w:sz w:val="14"/>
                <w:szCs w:val="16"/>
              </w:rPr>
              <w:t>.</w:t>
            </w:r>
          </w:p>
          <w:p w14:paraId="4025AFB3" w14:textId="77777777" w:rsidR="00EB2019" w:rsidRPr="00403A73" w:rsidRDefault="00EB2019" w:rsidP="008507D8">
            <w:pPr>
              <w:rPr>
                <w:rFonts w:ascii="Verdana" w:hAnsi="Verdana"/>
                <w:sz w:val="14"/>
                <w:szCs w:val="16"/>
              </w:rPr>
            </w:pPr>
          </w:p>
        </w:tc>
        <w:tc>
          <w:tcPr>
            <w:tcW w:w="3811" w:type="dxa"/>
            <w:shd w:val="clear" w:color="auto" w:fill="A8D08D" w:themeFill="accent6" w:themeFillTint="99"/>
          </w:tcPr>
          <w:p w14:paraId="4025AFB4" w14:textId="77777777" w:rsidR="00145C5E" w:rsidRPr="00403A73" w:rsidRDefault="00145C5E" w:rsidP="00145C5E">
            <w:pPr>
              <w:rPr>
                <w:rFonts w:ascii="Verdana" w:hAnsi="Verdana"/>
                <w:sz w:val="14"/>
                <w:szCs w:val="16"/>
              </w:rPr>
            </w:pPr>
          </w:p>
        </w:tc>
        <w:tc>
          <w:tcPr>
            <w:tcW w:w="3811" w:type="dxa"/>
            <w:shd w:val="clear" w:color="auto" w:fill="F4B083" w:themeFill="accent2" w:themeFillTint="99"/>
          </w:tcPr>
          <w:p w14:paraId="4025AFB5" w14:textId="77777777" w:rsidR="00145C5E" w:rsidRPr="00403A73" w:rsidRDefault="00145C5E" w:rsidP="00145C5E">
            <w:pPr>
              <w:rPr>
                <w:rFonts w:ascii="Verdana" w:hAnsi="Verdana"/>
                <w:sz w:val="14"/>
                <w:szCs w:val="16"/>
              </w:rPr>
            </w:pPr>
            <w:r w:rsidRPr="00403A73">
              <w:rPr>
                <w:rFonts w:ascii="Verdana" w:hAnsi="Verdana"/>
                <w:sz w:val="14"/>
                <w:szCs w:val="16"/>
              </w:rPr>
              <w:t>De gegevens in het medisch dossier die niet direct of indirect door het gebruik van een dienst of een apparaat door de patiënt zijn verstrekt, vallen niet onder het recht op dataportabiliteit.</w:t>
            </w:r>
          </w:p>
          <w:p w14:paraId="4025AFB6" w14:textId="77777777" w:rsidR="00145C5E" w:rsidRPr="00403A73" w:rsidRDefault="00145C5E" w:rsidP="00145C5E">
            <w:pPr>
              <w:rPr>
                <w:rFonts w:ascii="Verdana" w:hAnsi="Verdana"/>
                <w:sz w:val="14"/>
                <w:szCs w:val="16"/>
              </w:rPr>
            </w:pPr>
          </w:p>
          <w:p w14:paraId="4025AFB7" w14:textId="6B69ABAF" w:rsidR="00145C5E" w:rsidRPr="00403A73" w:rsidRDefault="00145C5E" w:rsidP="000979AA">
            <w:pPr>
              <w:pStyle w:val="Tekstopmerking"/>
              <w:rPr>
                <w:rFonts w:ascii="Verdana" w:hAnsi="Verdana"/>
                <w:sz w:val="14"/>
                <w:szCs w:val="16"/>
              </w:rPr>
            </w:pPr>
            <w:r w:rsidRPr="00403A73">
              <w:rPr>
                <w:rFonts w:ascii="Verdana" w:hAnsi="Verdana"/>
                <w:sz w:val="14"/>
                <w:szCs w:val="16"/>
              </w:rPr>
              <w:t xml:space="preserve">Het recht op dataportabiliteit geldt bijvoorbeeld </w:t>
            </w:r>
            <w:r w:rsidRPr="00335BF8">
              <w:rPr>
                <w:rFonts w:ascii="Verdana" w:hAnsi="Verdana"/>
                <w:sz w:val="14"/>
                <w:szCs w:val="14"/>
              </w:rPr>
              <w:t>niet voor de conclusies, diagnoses, vermoedens of behandelplannen die u als behandel</w:t>
            </w:r>
            <w:r w:rsidR="00135B2D" w:rsidRPr="00335BF8">
              <w:rPr>
                <w:rFonts w:ascii="Verdana" w:hAnsi="Verdana"/>
                <w:sz w:val="14"/>
                <w:szCs w:val="14"/>
              </w:rPr>
              <w:t>en</w:t>
            </w:r>
            <w:r w:rsidRPr="00335BF8">
              <w:rPr>
                <w:rFonts w:ascii="Verdana" w:hAnsi="Verdana"/>
                <w:sz w:val="14"/>
                <w:szCs w:val="14"/>
              </w:rPr>
              <w:t xml:space="preserve">d </w:t>
            </w:r>
            <w:r w:rsidR="000979AA">
              <w:rPr>
                <w:rFonts w:ascii="Verdana" w:hAnsi="Verdana"/>
                <w:sz w:val="14"/>
                <w:szCs w:val="14"/>
              </w:rPr>
              <w:t>p</w:t>
            </w:r>
            <w:r w:rsidR="00335BF8" w:rsidRPr="000979AA">
              <w:rPr>
                <w:rFonts w:ascii="Verdana" w:hAnsi="Verdana"/>
                <w:sz w:val="14"/>
                <w:szCs w:val="14"/>
              </w:rPr>
              <w:t>sycholoog/psychotherapeut</w:t>
            </w:r>
            <w:r w:rsidR="000979AA">
              <w:rPr>
                <w:rFonts w:ascii="Verdana" w:hAnsi="Verdana"/>
                <w:sz w:val="14"/>
                <w:szCs w:val="14"/>
              </w:rPr>
              <w:t xml:space="preserve"> </w:t>
            </w:r>
            <w:r w:rsidRPr="00335BF8">
              <w:rPr>
                <w:rFonts w:ascii="Verdana" w:hAnsi="Verdana"/>
                <w:sz w:val="14"/>
                <w:szCs w:val="14"/>
              </w:rPr>
              <w:t>op basis van de door</w:t>
            </w:r>
            <w:r w:rsidRPr="00403A73">
              <w:rPr>
                <w:rFonts w:ascii="Verdana" w:hAnsi="Verdana"/>
                <w:sz w:val="14"/>
                <w:szCs w:val="16"/>
              </w:rPr>
              <w:t xml:space="preserve"> de patiënt verstrekte gegevens vaststelt.</w:t>
            </w:r>
          </w:p>
        </w:tc>
      </w:tr>
    </w:tbl>
    <w:bookmarkEnd w:id="1"/>
    <w:p w14:paraId="4025AFC0" w14:textId="12AD4D9D" w:rsidR="008507D8" w:rsidRPr="00E03BB4" w:rsidRDefault="00E03BB4" w:rsidP="00E03BB4">
      <w:pPr>
        <w:spacing w:after="0"/>
        <w:rPr>
          <w:rFonts w:ascii="Arial Rounded MT Bold" w:hAnsi="Arial Rounded MT Bold"/>
          <w:b/>
          <w:color w:val="FF0000"/>
          <w:sz w:val="32"/>
          <w:szCs w:val="32"/>
        </w:rPr>
      </w:pPr>
      <w:r>
        <w:rPr>
          <w:rStyle w:val="st"/>
          <w:b/>
          <w:color w:val="FF0000"/>
        </w:rPr>
        <w:t>© LVVP</w:t>
      </w:r>
    </w:p>
    <w:sectPr w:rsidR="008507D8" w:rsidRPr="00E03BB4" w:rsidSect="00403A7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80E13" w14:textId="77777777" w:rsidR="001725D1" w:rsidRDefault="001725D1" w:rsidP="00EB2019">
      <w:pPr>
        <w:spacing w:after="0" w:line="240" w:lineRule="auto"/>
      </w:pPr>
      <w:r>
        <w:separator/>
      </w:r>
    </w:p>
  </w:endnote>
  <w:endnote w:type="continuationSeparator" w:id="0">
    <w:p w14:paraId="59038F17" w14:textId="77777777" w:rsidR="001725D1" w:rsidRDefault="001725D1" w:rsidP="00EB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3CB8" w14:textId="77777777" w:rsidR="001725D1" w:rsidRDefault="001725D1" w:rsidP="00EB2019">
      <w:pPr>
        <w:spacing w:after="0" w:line="240" w:lineRule="auto"/>
      </w:pPr>
      <w:r>
        <w:separator/>
      </w:r>
    </w:p>
  </w:footnote>
  <w:footnote w:type="continuationSeparator" w:id="0">
    <w:p w14:paraId="569CAD01" w14:textId="77777777" w:rsidR="001725D1" w:rsidRDefault="001725D1" w:rsidP="00EB2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D8"/>
    <w:rsid w:val="00006373"/>
    <w:rsid w:val="0005054B"/>
    <w:rsid w:val="00065818"/>
    <w:rsid w:val="000979AA"/>
    <w:rsid w:val="000E7278"/>
    <w:rsid w:val="000E7F12"/>
    <w:rsid w:val="00135B2D"/>
    <w:rsid w:val="00145C5E"/>
    <w:rsid w:val="001725D1"/>
    <w:rsid w:val="0029220B"/>
    <w:rsid w:val="00335BF8"/>
    <w:rsid w:val="00354CB4"/>
    <w:rsid w:val="003E0CD8"/>
    <w:rsid w:val="003E3A19"/>
    <w:rsid w:val="00403A73"/>
    <w:rsid w:val="0043077F"/>
    <w:rsid w:val="00470B96"/>
    <w:rsid w:val="004A406C"/>
    <w:rsid w:val="0052111A"/>
    <w:rsid w:val="005613BE"/>
    <w:rsid w:val="00563A6E"/>
    <w:rsid w:val="0062021E"/>
    <w:rsid w:val="0064454B"/>
    <w:rsid w:val="00694CDB"/>
    <w:rsid w:val="006A569E"/>
    <w:rsid w:val="006F3996"/>
    <w:rsid w:val="00790196"/>
    <w:rsid w:val="008507D8"/>
    <w:rsid w:val="00923C74"/>
    <w:rsid w:val="00952B73"/>
    <w:rsid w:val="009A2623"/>
    <w:rsid w:val="00A15310"/>
    <w:rsid w:val="00A45CDD"/>
    <w:rsid w:val="00AB0E02"/>
    <w:rsid w:val="00B2594B"/>
    <w:rsid w:val="00B430EA"/>
    <w:rsid w:val="00B45745"/>
    <w:rsid w:val="00B579C6"/>
    <w:rsid w:val="00CD315B"/>
    <w:rsid w:val="00D44212"/>
    <w:rsid w:val="00D62803"/>
    <w:rsid w:val="00E03BB4"/>
    <w:rsid w:val="00E13E30"/>
    <w:rsid w:val="00E64A0C"/>
    <w:rsid w:val="00E96D41"/>
    <w:rsid w:val="00EB2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AF6C"/>
  <w15:chartTrackingRefBased/>
  <w15:docId w15:val="{E17F4064-DF9B-40B9-A384-D6AEF6F5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50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B201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2019"/>
    <w:rPr>
      <w:sz w:val="20"/>
      <w:szCs w:val="20"/>
    </w:rPr>
  </w:style>
  <w:style w:type="character" w:styleId="Voetnootmarkering">
    <w:name w:val="footnote reference"/>
    <w:basedOn w:val="Standaardalinea-lettertype"/>
    <w:uiPriority w:val="99"/>
    <w:semiHidden/>
    <w:unhideWhenUsed/>
    <w:rsid w:val="00EB2019"/>
    <w:rPr>
      <w:vertAlign w:val="superscript"/>
    </w:rPr>
  </w:style>
  <w:style w:type="paragraph" w:styleId="Ballontekst">
    <w:name w:val="Balloon Text"/>
    <w:basedOn w:val="Standaard"/>
    <w:link w:val="BallontekstChar"/>
    <w:uiPriority w:val="99"/>
    <w:semiHidden/>
    <w:unhideWhenUsed/>
    <w:rsid w:val="00E1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3E30"/>
    <w:rPr>
      <w:rFonts w:ascii="Segoe UI" w:hAnsi="Segoe UI" w:cs="Segoe UI"/>
      <w:sz w:val="18"/>
      <w:szCs w:val="18"/>
    </w:rPr>
  </w:style>
  <w:style w:type="character" w:styleId="Verwijzingopmerking">
    <w:name w:val="annotation reference"/>
    <w:basedOn w:val="Standaardalinea-lettertype"/>
    <w:uiPriority w:val="99"/>
    <w:semiHidden/>
    <w:unhideWhenUsed/>
    <w:rsid w:val="003E0CD8"/>
    <w:rPr>
      <w:sz w:val="16"/>
      <w:szCs w:val="16"/>
    </w:rPr>
  </w:style>
  <w:style w:type="paragraph" w:styleId="Tekstopmerking">
    <w:name w:val="annotation text"/>
    <w:basedOn w:val="Standaard"/>
    <w:link w:val="TekstopmerkingChar"/>
    <w:uiPriority w:val="99"/>
    <w:unhideWhenUsed/>
    <w:rsid w:val="003E0CD8"/>
    <w:pPr>
      <w:spacing w:line="240" w:lineRule="auto"/>
    </w:pPr>
    <w:rPr>
      <w:sz w:val="20"/>
      <w:szCs w:val="20"/>
    </w:rPr>
  </w:style>
  <w:style w:type="character" w:customStyle="1" w:styleId="TekstopmerkingChar">
    <w:name w:val="Tekst opmerking Char"/>
    <w:basedOn w:val="Standaardalinea-lettertype"/>
    <w:link w:val="Tekstopmerking"/>
    <w:uiPriority w:val="99"/>
    <w:rsid w:val="003E0CD8"/>
    <w:rPr>
      <w:sz w:val="20"/>
      <w:szCs w:val="20"/>
    </w:rPr>
  </w:style>
  <w:style w:type="paragraph" w:styleId="Onderwerpvanopmerking">
    <w:name w:val="annotation subject"/>
    <w:basedOn w:val="Tekstopmerking"/>
    <w:next w:val="Tekstopmerking"/>
    <w:link w:val="OnderwerpvanopmerkingChar"/>
    <w:uiPriority w:val="99"/>
    <w:semiHidden/>
    <w:unhideWhenUsed/>
    <w:rsid w:val="003E0CD8"/>
    <w:rPr>
      <w:b/>
      <w:bCs/>
    </w:rPr>
  </w:style>
  <w:style w:type="character" w:customStyle="1" w:styleId="OnderwerpvanopmerkingChar">
    <w:name w:val="Onderwerp van opmerking Char"/>
    <w:basedOn w:val="TekstopmerkingChar"/>
    <w:link w:val="Onderwerpvanopmerking"/>
    <w:uiPriority w:val="99"/>
    <w:semiHidden/>
    <w:rsid w:val="003E0CD8"/>
    <w:rPr>
      <w:b/>
      <w:bCs/>
      <w:sz w:val="20"/>
      <w:szCs w:val="20"/>
    </w:rPr>
  </w:style>
  <w:style w:type="paragraph" w:styleId="Geenafstand">
    <w:name w:val="No Spacing"/>
    <w:uiPriority w:val="1"/>
    <w:qFormat/>
    <w:rsid w:val="0029220B"/>
    <w:pPr>
      <w:spacing w:after="0" w:line="240" w:lineRule="auto"/>
    </w:pPr>
  </w:style>
  <w:style w:type="character" w:customStyle="1" w:styleId="st">
    <w:name w:val="st"/>
    <w:basedOn w:val="Standaardalinea-lettertype"/>
    <w:rsid w:val="00E0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8AB1-6E02-4FA9-8379-56DF1C2AD351}">
  <ds:schemaRefs>
    <ds:schemaRef ds:uri="http://schemas.microsoft.com/sharepoint/v3/contenttype/forms"/>
  </ds:schemaRefs>
</ds:datastoreItem>
</file>

<file path=customXml/itemProps2.xml><?xml version="1.0" encoding="utf-8"?>
<ds:datastoreItem xmlns:ds="http://schemas.openxmlformats.org/officeDocument/2006/customXml" ds:itemID="{F93EF60A-B5C7-412C-AAF8-9E00A104A2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B5B2E-ACEE-4BB3-AF38-FA18EAFD7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82111-F034-4F29-B114-84F48CC2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Marianne van der SLIKKE</cp:lastModifiedBy>
  <cp:revision>2</cp:revision>
  <cp:lastPrinted>2018-05-07T14:41:00Z</cp:lastPrinted>
  <dcterms:created xsi:type="dcterms:W3CDTF">2018-05-07T14:42:00Z</dcterms:created>
  <dcterms:modified xsi:type="dcterms:W3CDTF">2018-05-07T14:42:00Z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